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EB" w:rsidRPr="00180A6E" w:rsidRDefault="001F55EB" w:rsidP="001F55EB">
      <w:pPr>
        <w:shd w:val="clear" w:color="auto" w:fill="FFFFFF"/>
        <w:spacing w:after="120" w:line="240" w:lineRule="atLeast"/>
        <w:jc w:val="center"/>
        <w:outlineLvl w:val="0"/>
        <w:rPr>
          <w:rFonts w:ascii="Arial" w:eastAsia="Times New Roman" w:hAnsi="Arial" w:cs="Arial"/>
          <w:b/>
          <w:bCs/>
          <w:color w:val="630000"/>
          <w:kern w:val="36"/>
          <w:sz w:val="40"/>
          <w:szCs w:val="36"/>
        </w:rPr>
      </w:pPr>
      <w:r w:rsidRPr="00180A6E">
        <w:rPr>
          <w:rFonts w:ascii="Arial" w:eastAsia="Times New Roman" w:hAnsi="Arial" w:cs="Arial"/>
          <w:b/>
          <w:bCs/>
          <w:color w:val="630000"/>
          <w:kern w:val="36"/>
          <w:sz w:val="40"/>
          <w:szCs w:val="36"/>
        </w:rPr>
        <w:t>Report on 2014 NBI benchmarks</w:t>
      </w:r>
    </w:p>
    <w:p w:rsidR="001C2BA6" w:rsidRPr="00180A6E" w:rsidRDefault="00221ED0" w:rsidP="001C2BA6">
      <w:pPr>
        <w:shd w:val="clear" w:color="auto" w:fill="FFFFFF"/>
        <w:spacing w:after="120" w:line="240" w:lineRule="atLeast"/>
        <w:jc w:val="center"/>
        <w:outlineLvl w:val="0"/>
        <w:rPr>
          <w:rFonts w:ascii="Arial" w:eastAsia="Times New Roman" w:hAnsi="Arial" w:cs="Arial"/>
          <w:b/>
          <w:bCs/>
          <w:color w:val="000000"/>
          <w:szCs w:val="20"/>
        </w:rPr>
      </w:pPr>
      <w:r w:rsidRPr="00180A6E">
        <w:rPr>
          <w:rFonts w:ascii="Arial" w:eastAsia="Times New Roman" w:hAnsi="Arial" w:cs="Arial"/>
          <w:b/>
          <w:bCs/>
          <w:color w:val="000000"/>
          <w:szCs w:val="20"/>
        </w:rPr>
        <w:t>Mireille Schneider, Otto Asunta, Thomas Johnson</w:t>
      </w:r>
    </w:p>
    <w:p w:rsidR="008F6BE9" w:rsidRPr="00180A6E" w:rsidRDefault="008F6BE9" w:rsidP="008F6BE9">
      <w:pPr>
        <w:pStyle w:val="Sansinterligne"/>
        <w:rPr>
          <w:rFonts w:ascii="Arial" w:hAnsi="Arial" w:cs="Arial"/>
          <w:sz w:val="24"/>
        </w:rPr>
      </w:pPr>
    </w:p>
    <w:p w:rsidR="00771411" w:rsidRPr="00E70E63" w:rsidRDefault="001F55EB" w:rsidP="008F6BE9">
      <w:pPr>
        <w:shd w:val="clear" w:color="auto" w:fill="FFFFFF"/>
        <w:spacing w:after="120" w:line="240" w:lineRule="atLeast"/>
        <w:jc w:val="both"/>
        <w:outlineLvl w:val="0"/>
        <w:rPr>
          <w:rFonts w:ascii="Arial" w:eastAsia="Times New Roman" w:hAnsi="Arial" w:cs="Arial"/>
          <w:bCs/>
          <w:color w:val="000000"/>
          <w:sz w:val="24"/>
          <w:szCs w:val="20"/>
        </w:rPr>
      </w:pPr>
      <w:r w:rsidRPr="00E70E63">
        <w:rPr>
          <w:rFonts w:ascii="Arial" w:eastAsia="Times New Roman" w:hAnsi="Arial" w:cs="Arial"/>
          <w:bCs/>
          <w:color w:val="000000"/>
          <w:sz w:val="24"/>
          <w:szCs w:val="20"/>
        </w:rPr>
        <w:t xml:space="preserve">This report summarizes the NBI benchmark activity that has been carried out in 2014 </w:t>
      </w:r>
      <w:r w:rsidR="006C2207" w:rsidRPr="00E70E63">
        <w:rPr>
          <w:rFonts w:ascii="Arial" w:eastAsia="Times New Roman" w:hAnsi="Arial" w:cs="Arial"/>
          <w:bCs/>
          <w:color w:val="000000"/>
          <w:sz w:val="24"/>
          <w:szCs w:val="20"/>
        </w:rPr>
        <w:t xml:space="preserve">using </w:t>
      </w:r>
      <w:r w:rsidR="00BE730C" w:rsidRPr="00E70E63">
        <w:rPr>
          <w:rFonts w:ascii="Arial" w:eastAsia="Times New Roman" w:hAnsi="Arial" w:cs="Arial"/>
          <w:bCs/>
          <w:color w:val="000000"/>
          <w:sz w:val="24"/>
          <w:szCs w:val="20"/>
        </w:rPr>
        <w:t xml:space="preserve">the </w:t>
      </w:r>
      <w:r w:rsidR="006C2207" w:rsidRPr="00E70E63">
        <w:rPr>
          <w:rFonts w:ascii="Arial" w:eastAsia="Times New Roman" w:hAnsi="Arial" w:cs="Arial"/>
          <w:bCs/>
          <w:color w:val="000000"/>
          <w:sz w:val="24"/>
          <w:szCs w:val="20"/>
        </w:rPr>
        <w:t>WPCD</w:t>
      </w:r>
      <w:r w:rsidR="00771411" w:rsidRPr="00E70E63">
        <w:rPr>
          <w:rFonts w:ascii="Arial" w:eastAsia="Times New Roman" w:hAnsi="Arial" w:cs="Arial"/>
          <w:bCs/>
          <w:color w:val="000000"/>
          <w:sz w:val="24"/>
          <w:szCs w:val="20"/>
        </w:rPr>
        <w:t xml:space="preserve"> deposition and Fokker-Planck codes, dedicated </w:t>
      </w:r>
      <w:r w:rsidR="00C10F7A" w:rsidRPr="00E70E63">
        <w:rPr>
          <w:rFonts w:ascii="Arial" w:eastAsia="Times New Roman" w:hAnsi="Arial" w:cs="Arial"/>
          <w:bCs/>
          <w:color w:val="000000"/>
          <w:sz w:val="24"/>
          <w:szCs w:val="20"/>
        </w:rPr>
        <w:t>to</w:t>
      </w:r>
      <w:r w:rsidR="00771411" w:rsidRPr="00E70E63">
        <w:rPr>
          <w:rFonts w:ascii="Arial" w:eastAsia="Times New Roman" w:hAnsi="Arial" w:cs="Arial"/>
          <w:bCs/>
          <w:color w:val="000000"/>
          <w:sz w:val="24"/>
          <w:szCs w:val="20"/>
        </w:rPr>
        <w:t xml:space="preserve"> NBI modelling.</w:t>
      </w:r>
      <w:r w:rsidR="00221ED0" w:rsidRPr="00E70E63">
        <w:rPr>
          <w:rFonts w:ascii="Arial" w:eastAsia="Times New Roman" w:hAnsi="Arial" w:cs="Arial"/>
          <w:bCs/>
          <w:color w:val="000000"/>
          <w:sz w:val="24"/>
          <w:szCs w:val="20"/>
        </w:rPr>
        <w:t xml:space="preserve"> </w:t>
      </w:r>
      <w:r w:rsidR="00E54BA8">
        <w:rPr>
          <w:rFonts w:ascii="Arial" w:eastAsia="Times New Roman" w:hAnsi="Arial" w:cs="Arial"/>
          <w:bCs/>
          <w:color w:val="000000"/>
          <w:sz w:val="24"/>
          <w:szCs w:val="20"/>
        </w:rPr>
        <w:t xml:space="preserve">All results presented here are performed using input and output </w:t>
      </w:r>
      <w:r w:rsidR="00E933F2">
        <w:rPr>
          <w:rFonts w:ascii="Arial" w:eastAsia="Times New Roman" w:hAnsi="Arial" w:cs="Arial"/>
          <w:bCs/>
          <w:color w:val="000000"/>
          <w:sz w:val="24"/>
          <w:szCs w:val="20"/>
        </w:rPr>
        <w:t xml:space="preserve">stored as CPOs in </w:t>
      </w:r>
      <w:r w:rsidR="00E54BA8">
        <w:rPr>
          <w:rFonts w:ascii="Arial" w:eastAsia="Times New Roman" w:hAnsi="Arial" w:cs="Arial"/>
          <w:bCs/>
          <w:color w:val="000000"/>
          <w:sz w:val="24"/>
          <w:szCs w:val="20"/>
        </w:rPr>
        <w:t>the UAL (Universal Access Layer). The original plasma profile</w:t>
      </w:r>
      <w:r w:rsidR="00E933F2">
        <w:rPr>
          <w:rFonts w:ascii="Arial" w:eastAsia="Times New Roman" w:hAnsi="Arial" w:cs="Arial"/>
          <w:bCs/>
          <w:color w:val="000000"/>
          <w:sz w:val="24"/>
          <w:szCs w:val="20"/>
        </w:rPr>
        <w:t>s</w:t>
      </w:r>
      <w:r w:rsidR="00E54BA8">
        <w:rPr>
          <w:rFonts w:ascii="Arial" w:eastAsia="Times New Roman" w:hAnsi="Arial" w:cs="Arial"/>
          <w:bCs/>
          <w:color w:val="000000"/>
          <w:sz w:val="24"/>
          <w:szCs w:val="20"/>
        </w:rPr>
        <w:t xml:space="preserve"> are taken from JET and ASDEX-Upgr</w:t>
      </w:r>
      <w:r w:rsidR="00851464">
        <w:rPr>
          <w:rFonts w:ascii="Arial" w:eastAsia="Times New Roman" w:hAnsi="Arial" w:cs="Arial"/>
          <w:bCs/>
          <w:color w:val="000000"/>
          <w:sz w:val="24"/>
          <w:szCs w:val="20"/>
        </w:rPr>
        <w:t>ade, although none of the mode</w:t>
      </w:r>
      <w:r w:rsidR="00F71344">
        <w:rPr>
          <w:rFonts w:ascii="Arial" w:eastAsia="Times New Roman" w:hAnsi="Arial" w:cs="Arial"/>
          <w:bCs/>
          <w:color w:val="000000"/>
          <w:sz w:val="24"/>
          <w:szCs w:val="20"/>
        </w:rPr>
        <w:t>l</w:t>
      </w:r>
      <w:r w:rsidR="00851464">
        <w:rPr>
          <w:rFonts w:ascii="Arial" w:eastAsia="Times New Roman" w:hAnsi="Arial" w:cs="Arial"/>
          <w:bCs/>
          <w:color w:val="000000"/>
          <w:sz w:val="24"/>
          <w:szCs w:val="20"/>
        </w:rPr>
        <w:t>l</w:t>
      </w:r>
      <w:r w:rsidR="00E54BA8">
        <w:rPr>
          <w:rFonts w:ascii="Arial" w:eastAsia="Times New Roman" w:hAnsi="Arial" w:cs="Arial"/>
          <w:bCs/>
          <w:color w:val="000000"/>
          <w:sz w:val="24"/>
          <w:szCs w:val="20"/>
        </w:rPr>
        <w:t xml:space="preserve">ing </w:t>
      </w:r>
      <w:r w:rsidR="00851464">
        <w:rPr>
          <w:rFonts w:ascii="Arial" w:eastAsia="Times New Roman" w:hAnsi="Arial" w:cs="Arial"/>
          <w:bCs/>
          <w:color w:val="000000"/>
          <w:sz w:val="24"/>
          <w:szCs w:val="20"/>
        </w:rPr>
        <w:t>performed aims at validating codes against</w:t>
      </w:r>
      <w:r w:rsidR="00E54BA8">
        <w:rPr>
          <w:rFonts w:ascii="Arial" w:eastAsia="Times New Roman" w:hAnsi="Arial" w:cs="Arial"/>
          <w:bCs/>
          <w:color w:val="000000"/>
          <w:sz w:val="24"/>
          <w:szCs w:val="20"/>
        </w:rPr>
        <w:t xml:space="preserve"> a specific discharge</w:t>
      </w:r>
      <w:r w:rsidR="00C55E86">
        <w:rPr>
          <w:rFonts w:ascii="Arial" w:eastAsia="Times New Roman" w:hAnsi="Arial" w:cs="Arial"/>
          <w:bCs/>
          <w:color w:val="000000"/>
          <w:sz w:val="24"/>
          <w:szCs w:val="20"/>
        </w:rPr>
        <w:t>. Instead this benchmark provides code verification through code-code comparisons</w:t>
      </w:r>
      <w:r w:rsidR="00E54BA8">
        <w:rPr>
          <w:rFonts w:ascii="Arial" w:eastAsia="Times New Roman" w:hAnsi="Arial" w:cs="Arial"/>
          <w:bCs/>
          <w:color w:val="000000"/>
          <w:sz w:val="24"/>
          <w:szCs w:val="20"/>
        </w:rPr>
        <w:t>.</w:t>
      </w:r>
      <w:r w:rsidR="00851464">
        <w:rPr>
          <w:rFonts w:ascii="Arial" w:eastAsia="Times New Roman" w:hAnsi="Arial" w:cs="Arial"/>
          <w:bCs/>
          <w:color w:val="000000"/>
          <w:sz w:val="24"/>
          <w:szCs w:val="20"/>
        </w:rPr>
        <w:t xml:space="preserve"> </w:t>
      </w:r>
      <w:r w:rsidR="00790A4F">
        <w:rPr>
          <w:rFonts w:ascii="Arial" w:eastAsia="Times New Roman" w:hAnsi="Arial" w:cs="Arial"/>
          <w:bCs/>
          <w:color w:val="000000"/>
          <w:sz w:val="24"/>
          <w:szCs w:val="20"/>
        </w:rPr>
        <w:t xml:space="preserve">The benchmark </w:t>
      </w:r>
      <w:r w:rsidR="00E54BA8">
        <w:rPr>
          <w:rFonts w:ascii="Arial" w:eastAsia="Times New Roman" w:hAnsi="Arial" w:cs="Arial"/>
          <w:bCs/>
          <w:color w:val="000000"/>
          <w:sz w:val="24"/>
          <w:szCs w:val="20"/>
        </w:rPr>
        <w:t xml:space="preserve">presented below is a first step towards a code </w:t>
      </w:r>
      <w:r w:rsidR="00C55E86">
        <w:rPr>
          <w:rFonts w:ascii="Arial" w:eastAsia="Times New Roman" w:hAnsi="Arial" w:cs="Arial"/>
          <w:bCs/>
          <w:color w:val="000000"/>
          <w:sz w:val="24"/>
          <w:szCs w:val="20"/>
        </w:rPr>
        <w:t>verification</w:t>
      </w:r>
      <w:r w:rsidR="00E54BA8">
        <w:rPr>
          <w:rFonts w:ascii="Arial" w:eastAsia="Times New Roman" w:hAnsi="Arial" w:cs="Arial"/>
          <w:bCs/>
          <w:color w:val="000000"/>
          <w:sz w:val="24"/>
          <w:szCs w:val="20"/>
        </w:rPr>
        <w:t xml:space="preserve"> procedure to be developed further in 2015.</w:t>
      </w:r>
    </w:p>
    <w:p w:rsidR="00F7527F" w:rsidRPr="00180A6E" w:rsidRDefault="00F7527F" w:rsidP="00F7527F">
      <w:pPr>
        <w:pStyle w:val="Sansinterligne"/>
        <w:rPr>
          <w:rFonts w:ascii="Arial" w:hAnsi="Arial" w:cs="Arial"/>
          <w:sz w:val="24"/>
        </w:rPr>
      </w:pPr>
    </w:p>
    <w:p w:rsidR="001F55EB" w:rsidRPr="00180A6E" w:rsidRDefault="001F55EB" w:rsidP="001F55EB">
      <w:pPr>
        <w:shd w:val="clear" w:color="auto" w:fill="FFFFFF"/>
        <w:spacing w:after="120" w:line="240" w:lineRule="atLeast"/>
        <w:outlineLvl w:val="0"/>
        <w:rPr>
          <w:rFonts w:ascii="Arial" w:eastAsia="Times New Roman" w:hAnsi="Arial" w:cs="Arial"/>
          <w:bCs/>
          <w:color w:val="630000"/>
          <w:kern w:val="36"/>
          <w:sz w:val="32"/>
          <w:szCs w:val="36"/>
        </w:rPr>
      </w:pPr>
      <w:r w:rsidRPr="00180A6E">
        <w:rPr>
          <w:rFonts w:ascii="Arial" w:eastAsia="Times New Roman" w:hAnsi="Arial" w:cs="Arial"/>
          <w:bCs/>
          <w:color w:val="630000"/>
          <w:kern w:val="36"/>
          <w:sz w:val="32"/>
          <w:szCs w:val="36"/>
        </w:rPr>
        <w:t>Presently involved codes:</w:t>
      </w:r>
    </w:p>
    <w:p w:rsidR="00851464" w:rsidRDefault="006944B9" w:rsidP="00DC3428">
      <w:pPr>
        <w:shd w:val="clear" w:color="auto" w:fill="FFFFFF"/>
        <w:spacing w:after="120" w:line="240" w:lineRule="atLeast"/>
        <w:jc w:val="both"/>
        <w:outlineLvl w:val="0"/>
        <w:rPr>
          <w:rFonts w:ascii="Arial" w:eastAsia="Times New Roman" w:hAnsi="Arial" w:cs="Arial"/>
          <w:bCs/>
          <w:color w:val="000000"/>
          <w:sz w:val="24"/>
          <w:szCs w:val="20"/>
        </w:rPr>
      </w:pPr>
      <w:r w:rsidRPr="00E70E63">
        <w:rPr>
          <w:rFonts w:ascii="Arial" w:eastAsia="Times New Roman" w:hAnsi="Arial" w:cs="Arial"/>
          <w:bCs/>
          <w:color w:val="000000"/>
          <w:sz w:val="24"/>
          <w:szCs w:val="20"/>
        </w:rPr>
        <w:t xml:space="preserve">NBI modelling is carried out in two steps: </w:t>
      </w:r>
    </w:p>
    <w:p w:rsidR="00851464" w:rsidRDefault="00851464" w:rsidP="00630749">
      <w:pPr>
        <w:numPr>
          <w:ilvl w:val="0"/>
          <w:numId w:val="16"/>
        </w:numPr>
        <w:spacing w:before="100" w:beforeAutospacing="1" w:after="100" w:afterAutospacing="1" w:line="307" w:lineRule="atLeast"/>
        <w:jc w:val="both"/>
        <w:rPr>
          <w:rFonts w:ascii="Arial" w:eastAsia="Times New Roman" w:hAnsi="Arial" w:cs="Arial"/>
          <w:b/>
          <w:color w:val="000000"/>
          <w:sz w:val="24"/>
          <w:szCs w:val="20"/>
        </w:rPr>
      </w:pPr>
      <w:r w:rsidRPr="00545996">
        <w:rPr>
          <w:rFonts w:ascii="Arial" w:eastAsia="Times New Roman" w:hAnsi="Arial" w:cs="Arial"/>
          <w:b/>
          <w:bCs/>
          <w:color w:val="0000CD"/>
          <w:sz w:val="24"/>
          <w:szCs w:val="20"/>
        </w:rPr>
        <w:t>Deposition</w:t>
      </w:r>
      <w:r>
        <w:rPr>
          <w:rFonts w:ascii="Arial" w:eastAsia="Times New Roman" w:hAnsi="Arial" w:cs="Arial"/>
          <w:bCs/>
          <w:color w:val="000000"/>
          <w:sz w:val="24"/>
          <w:szCs w:val="20"/>
        </w:rPr>
        <w:t>: In the first step</w:t>
      </w:r>
      <w:r w:rsidR="003A1022">
        <w:rPr>
          <w:rFonts w:ascii="Arial" w:eastAsia="Times New Roman" w:hAnsi="Arial" w:cs="Arial"/>
          <w:bCs/>
          <w:color w:val="000000"/>
          <w:sz w:val="24"/>
          <w:szCs w:val="20"/>
        </w:rPr>
        <w:t>,</w:t>
      </w:r>
      <w:r>
        <w:rPr>
          <w:rFonts w:ascii="Arial" w:eastAsia="Times New Roman" w:hAnsi="Arial" w:cs="Arial"/>
          <w:bCs/>
          <w:color w:val="000000"/>
          <w:sz w:val="24"/>
          <w:szCs w:val="20"/>
        </w:rPr>
        <w:t xml:space="preserve"> the injection of fast neutrals into the plasma is </w:t>
      </w:r>
      <w:r w:rsidR="00E933F2">
        <w:rPr>
          <w:rFonts w:ascii="Arial" w:eastAsia="Times New Roman" w:hAnsi="Arial" w:cs="Arial"/>
          <w:bCs/>
          <w:color w:val="000000"/>
          <w:sz w:val="24"/>
          <w:szCs w:val="20"/>
        </w:rPr>
        <w:t>modeled. This step ends when a neutral</w:t>
      </w:r>
      <w:r>
        <w:rPr>
          <w:rFonts w:ascii="Arial" w:eastAsia="Times New Roman" w:hAnsi="Arial" w:cs="Arial"/>
          <w:bCs/>
          <w:color w:val="000000"/>
          <w:sz w:val="24"/>
          <w:szCs w:val="20"/>
        </w:rPr>
        <w:t xml:space="preserve"> </w:t>
      </w:r>
      <w:r w:rsidR="00E933F2">
        <w:rPr>
          <w:rFonts w:ascii="Arial" w:eastAsia="Times New Roman" w:hAnsi="Arial" w:cs="Arial"/>
          <w:bCs/>
          <w:color w:val="000000"/>
          <w:sz w:val="24"/>
          <w:szCs w:val="20"/>
        </w:rPr>
        <w:t xml:space="preserve">is </w:t>
      </w:r>
      <w:r>
        <w:rPr>
          <w:rFonts w:ascii="Arial" w:eastAsia="Times New Roman" w:hAnsi="Arial" w:cs="Arial"/>
          <w:bCs/>
          <w:color w:val="000000"/>
          <w:sz w:val="24"/>
          <w:szCs w:val="20"/>
        </w:rPr>
        <w:t>either ionized or hit</w:t>
      </w:r>
      <w:r w:rsidR="00630749">
        <w:rPr>
          <w:rFonts w:ascii="Arial" w:eastAsia="Times New Roman" w:hAnsi="Arial" w:cs="Arial"/>
          <w:bCs/>
          <w:color w:val="000000"/>
          <w:sz w:val="24"/>
          <w:szCs w:val="20"/>
        </w:rPr>
        <w:t>s</w:t>
      </w:r>
      <w:r>
        <w:rPr>
          <w:rFonts w:ascii="Arial" w:eastAsia="Times New Roman" w:hAnsi="Arial" w:cs="Arial"/>
          <w:bCs/>
          <w:color w:val="000000"/>
          <w:sz w:val="24"/>
          <w:szCs w:val="20"/>
        </w:rPr>
        <w:t xml:space="preserve"> a wall sur</w:t>
      </w:r>
      <w:r w:rsidR="00E933F2">
        <w:rPr>
          <w:rFonts w:ascii="Arial" w:eastAsia="Times New Roman" w:hAnsi="Arial" w:cs="Arial"/>
          <w:bCs/>
          <w:color w:val="000000"/>
          <w:sz w:val="24"/>
          <w:szCs w:val="20"/>
        </w:rPr>
        <w:t>face. This</w:t>
      </w:r>
      <w:r>
        <w:rPr>
          <w:rFonts w:ascii="Arial" w:eastAsia="Times New Roman" w:hAnsi="Arial" w:cs="Arial"/>
          <w:bCs/>
          <w:color w:val="000000"/>
          <w:sz w:val="24"/>
          <w:szCs w:val="20"/>
        </w:rPr>
        <w:t xml:space="preserve"> calculatio</w:t>
      </w:r>
      <w:r w:rsidR="00E933F2">
        <w:rPr>
          <w:rFonts w:ascii="Arial" w:eastAsia="Times New Roman" w:hAnsi="Arial" w:cs="Arial"/>
          <w:bCs/>
          <w:color w:val="000000"/>
          <w:sz w:val="24"/>
          <w:szCs w:val="20"/>
        </w:rPr>
        <w:t>n provide</w:t>
      </w:r>
      <w:r w:rsidR="00E45380">
        <w:rPr>
          <w:rFonts w:ascii="Arial" w:eastAsia="Times New Roman" w:hAnsi="Arial" w:cs="Arial"/>
          <w:bCs/>
          <w:color w:val="000000"/>
          <w:sz w:val="24"/>
          <w:szCs w:val="20"/>
        </w:rPr>
        <w:t>s</w:t>
      </w:r>
      <w:r w:rsidR="00E933F2">
        <w:rPr>
          <w:rFonts w:ascii="Arial" w:eastAsia="Times New Roman" w:hAnsi="Arial" w:cs="Arial"/>
          <w:bCs/>
          <w:color w:val="000000"/>
          <w:sz w:val="24"/>
          <w:szCs w:val="20"/>
        </w:rPr>
        <w:t xml:space="preserve"> both wall loads and a source of ions ins</w:t>
      </w:r>
      <w:r>
        <w:rPr>
          <w:rFonts w:ascii="Arial" w:eastAsia="Times New Roman" w:hAnsi="Arial" w:cs="Arial"/>
          <w:bCs/>
          <w:color w:val="000000"/>
          <w:sz w:val="24"/>
          <w:szCs w:val="20"/>
        </w:rPr>
        <w:t xml:space="preserve">ide the plasma, i.e. </w:t>
      </w:r>
      <w:r w:rsidR="00E933F2">
        <w:rPr>
          <w:rFonts w:ascii="Arial" w:eastAsia="Times New Roman" w:hAnsi="Arial" w:cs="Arial"/>
          <w:bCs/>
          <w:color w:val="000000"/>
          <w:sz w:val="24"/>
          <w:szCs w:val="20"/>
        </w:rPr>
        <w:t>an</w:t>
      </w:r>
      <w:r>
        <w:rPr>
          <w:rFonts w:ascii="Arial" w:eastAsia="Times New Roman" w:hAnsi="Arial" w:cs="Arial"/>
          <w:bCs/>
          <w:color w:val="000000"/>
          <w:sz w:val="24"/>
          <w:szCs w:val="20"/>
        </w:rPr>
        <w:t xml:space="preserve"> </w:t>
      </w:r>
      <w:r w:rsidRPr="00E933F2">
        <w:rPr>
          <w:rFonts w:ascii="Arial" w:eastAsia="Times New Roman" w:hAnsi="Arial" w:cs="Arial"/>
          <w:bCs/>
          <w:i/>
          <w:color w:val="000000"/>
          <w:sz w:val="24"/>
          <w:szCs w:val="20"/>
        </w:rPr>
        <w:t xml:space="preserve">ion deposition </w:t>
      </w:r>
      <w:r w:rsidR="003A1022">
        <w:rPr>
          <w:rFonts w:ascii="Arial" w:eastAsia="Times New Roman" w:hAnsi="Arial" w:cs="Arial"/>
          <w:bCs/>
          <w:i/>
          <w:color w:val="000000"/>
          <w:sz w:val="24"/>
          <w:szCs w:val="20"/>
        </w:rPr>
        <w:t>rate</w:t>
      </w:r>
      <w:r w:rsidR="003A1022">
        <w:rPr>
          <w:rFonts w:ascii="Arial" w:eastAsia="Times New Roman" w:hAnsi="Arial" w:cs="Arial"/>
          <w:bCs/>
          <w:color w:val="000000"/>
          <w:sz w:val="24"/>
          <w:szCs w:val="20"/>
        </w:rPr>
        <w:t xml:space="preserve"> </w:t>
      </w:r>
      <w:r w:rsidR="00E933F2">
        <w:rPr>
          <w:rFonts w:ascii="Arial" w:eastAsia="Times New Roman" w:hAnsi="Arial" w:cs="Arial"/>
          <w:bCs/>
          <w:color w:val="000000"/>
          <w:sz w:val="24"/>
          <w:szCs w:val="20"/>
        </w:rPr>
        <w:t xml:space="preserve">to be used </w:t>
      </w:r>
      <w:r>
        <w:rPr>
          <w:rFonts w:ascii="Arial" w:eastAsia="Times New Roman" w:hAnsi="Arial" w:cs="Arial"/>
          <w:bCs/>
          <w:color w:val="000000"/>
          <w:sz w:val="24"/>
          <w:szCs w:val="20"/>
        </w:rPr>
        <w:t>in ion Fokker-Planck modelling. The available codes are</w:t>
      </w:r>
      <w:r>
        <w:rPr>
          <w:rFonts w:ascii="Arial" w:eastAsia="Times New Roman" w:hAnsi="Arial" w:cs="Arial"/>
          <w:b/>
          <w:color w:val="000000"/>
          <w:sz w:val="24"/>
          <w:szCs w:val="20"/>
        </w:rPr>
        <w:t>:</w:t>
      </w:r>
    </w:p>
    <w:p w:rsidR="00851464" w:rsidRPr="00851464" w:rsidRDefault="00851464" w:rsidP="00851464">
      <w:pPr>
        <w:numPr>
          <w:ilvl w:val="1"/>
          <w:numId w:val="16"/>
        </w:numPr>
        <w:spacing w:before="100" w:beforeAutospacing="1" w:after="100" w:afterAutospacing="1" w:line="307" w:lineRule="atLeast"/>
        <w:rPr>
          <w:rFonts w:ascii="Arial" w:eastAsia="Times New Roman" w:hAnsi="Arial" w:cs="Arial"/>
          <w:b/>
          <w:color w:val="000000"/>
          <w:sz w:val="24"/>
          <w:szCs w:val="20"/>
        </w:rPr>
      </w:pPr>
      <w:r w:rsidRPr="00851464">
        <w:rPr>
          <w:rFonts w:ascii="Arial" w:eastAsia="Times New Roman" w:hAnsi="Arial" w:cs="Arial"/>
          <w:b/>
          <w:bCs/>
          <w:color w:val="FF0000"/>
          <w:sz w:val="24"/>
          <w:szCs w:val="20"/>
        </w:rPr>
        <w:t>BBNBI</w:t>
      </w:r>
      <w:r w:rsidRPr="00851464">
        <w:rPr>
          <w:rFonts w:ascii="Arial" w:eastAsia="Times New Roman" w:hAnsi="Arial" w:cs="Arial"/>
          <w:bCs/>
          <w:color w:val="FF0000"/>
          <w:sz w:val="24"/>
          <w:szCs w:val="20"/>
        </w:rPr>
        <w:t> </w:t>
      </w:r>
      <w:r w:rsidRPr="00851464">
        <w:rPr>
          <w:rFonts w:ascii="Arial" w:eastAsia="Times New Roman" w:hAnsi="Arial" w:cs="Arial"/>
          <w:bCs/>
          <w:color w:val="000000"/>
          <w:sz w:val="24"/>
          <w:szCs w:val="20"/>
        </w:rPr>
        <w:t>(Contact person: Otto Asunta)</w:t>
      </w:r>
    </w:p>
    <w:p w:rsidR="0043355F" w:rsidRPr="0043355F" w:rsidRDefault="00851464" w:rsidP="0043355F">
      <w:pPr>
        <w:numPr>
          <w:ilvl w:val="1"/>
          <w:numId w:val="16"/>
        </w:numPr>
        <w:spacing w:before="100" w:beforeAutospacing="1" w:after="100" w:afterAutospacing="1" w:line="307" w:lineRule="atLeast"/>
        <w:rPr>
          <w:rFonts w:ascii="Arial" w:eastAsia="Times New Roman" w:hAnsi="Arial" w:cs="Arial"/>
          <w:bCs/>
          <w:color w:val="000000"/>
          <w:sz w:val="24"/>
          <w:szCs w:val="20"/>
          <w:lang w:val="fr-FR"/>
        </w:rPr>
      </w:pPr>
      <w:r w:rsidRPr="00851464">
        <w:rPr>
          <w:rFonts w:ascii="Arial" w:eastAsia="Times New Roman" w:hAnsi="Arial" w:cs="Arial"/>
          <w:b/>
          <w:bCs/>
          <w:color w:val="FF0000"/>
          <w:sz w:val="24"/>
          <w:szCs w:val="20"/>
          <w:lang w:val="fr-FR"/>
        </w:rPr>
        <w:t>NEMO</w:t>
      </w:r>
      <w:r w:rsidRPr="00851464">
        <w:rPr>
          <w:rFonts w:ascii="Arial" w:eastAsia="Times New Roman" w:hAnsi="Arial" w:cs="Arial"/>
          <w:bCs/>
          <w:color w:val="FF0000"/>
          <w:sz w:val="24"/>
          <w:szCs w:val="20"/>
          <w:lang w:val="fr-FR"/>
        </w:rPr>
        <w:t> </w:t>
      </w:r>
      <w:r w:rsidRPr="00851464">
        <w:rPr>
          <w:rFonts w:ascii="Arial" w:eastAsia="Times New Roman" w:hAnsi="Arial" w:cs="Arial"/>
          <w:bCs/>
          <w:color w:val="000000"/>
          <w:sz w:val="24"/>
          <w:szCs w:val="20"/>
          <w:lang w:val="fr-FR"/>
        </w:rPr>
        <w:t>(Contact person: Mireille Schneider)</w:t>
      </w:r>
    </w:p>
    <w:p w:rsidR="00E933F2" w:rsidRDefault="00851464" w:rsidP="0043355F">
      <w:pPr>
        <w:numPr>
          <w:ilvl w:val="0"/>
          <w:numId w:val="16"/>
        </w:numPr>
        <w:spacing w:before="240" w:after="100" w:afterAutospacing="1" w:line="307" w:lineRule="atLeast"/>
        <w:ind w:left="714" w:hanging="357"/>
        <w:rPr>
          <w:rFonts w:ascii="Arial" w:eastAsia="Times New Roman" w:hAnsi="Arial" w:cs="Arial"/>
          <w:bCs/>
          <w:color w:val="000000"/>
          <w:sz w:val="24"/>
          <w:szCs w:val="20"/>
        </w:rPr>
      </w:pPr>
      <w:r w:rsidRPr="00545996">
        <w:rPr>
          <w:rFonts w:ascii="Arial" w:eastAsia="Times New Roman" w:hAnsi="Arial" w:cs="Arial"/>
          <w:b/>
          <w:bCs/>
          <w:color w:val="0000CD"/>
          <w:sz w:val="24"/>
          <w:szCs w:val="20"/>
        </w:rPr>
        <w:t>Ion Fokker-Planck</w:t>
      </w:r>
      <w:r w:rsidRPr="00851464">
        <w:rPr>
          <w:rFonts w:ascii="Arial" w:eastAsia="Times New Roman" w:hAnsi="Arial" w:cs="Arial"/>
          <w:bCs/>
          <w:color w:val="000000"/>
          <w:sz w:val="24"/>
          <w:szCs w:val="20"/>
        </w:rPr>
        <w:t>: In the second step</w:t>
      </w:r>
      <w:r w:rsidR="003A1022">
        <w:rPr>
          <w:rFonts w:ascii="Arial" w:eastAsia="Times New Roman" w:hAnsi="Arial" w:cs="Arial"/>
          <w:bCs/>
          <w:color w:val="000000"/>
          <w:sz w:val="24"/>
          <w:szCs w:val="20"/>
        </w:rPr>
        <w:t>,</w:t>
      </w:r>
      <w:r w:rsidR="006944B9" w:rsidRPr="00851464">
        <w:rPr>
          <w:rFonts w:ascii="Arial" w:eastAsia="Times New Roman" w:hAnsi="Arial" w:cs="Arial"/>
          <w:bCs/>
          <w:color w:val="000000"/>
          <w:sz w:val="24"/>
          <w:szCs w:val="20"/>
        </w:rPr>
        <w:t xml:space="preserve"> a Fokker-Planck </w:t>
      </w:r>
      <w:r w:rsidR="00E933F2">
        <w:rPr>
          <w:rFonts w:ascii="Arial" w:eastAsia="Times New Roman" w:hAnsi="Arial" w:cs="Arial"/>
          <w:bCs/>
          <w:color w:val="000000"/>
          <w:sz w:val="24"/>
          <w:szCs w:val="20"/>
        </w:rPr>
        <w:t xml:space="preserve">equation is solved, including an ion deposition </w:t>
      </w:r>
      <w:r w:rsidR="003A1022">
        <w:rPr>
          <w:rFonts w:ascii="Arial" w:eastAsia="Times New Roman" w:hAnsi="Arial" w:cs="Arial"/>
          <w:bCs/>
          <w:color w:val="000000"/>
          <w:sz w:val="24"/>
          <w:szCs w:val="20"/>
        </w:rPr>
        <w:t>rate</w:t>
      </w:r>
      <w:r w:rsidR="00E933F2">
        <w:rPr>
          <w:rFonts w:ascii="Arial" w:eastAsia="Times New Roman" w:hAnsi="Arial" w:cs="Arial"/>
          <w:bCs/>
          <w:color w:val="000000"/>
          <w:sz w:val="24"/>
          <w:szCs w:val="20"/>
        </w:rPr>
        <w:t>.</w:t>
      </w:r>
      <w:r w:rsidR="003A1022">
        <w:rPr>
          <w:rFonts w:ascii="Arial" w:eastAsia="Times New Roman" w:hAnsi="Arial" w:cs="Arial"/>
          <w:bCs/>
          <w:color w:val="000000"/>
          <w:sz w:val="24"/>
          <w:szCs w:val="20"/>
        </w:rPr>
        <w:t xml:space="preserve"> </w:t>
      </w:r>
      <w:r w:rsidR="006944B9" w:rsidRPr="00851464">
        <w:rPr>
          <w:rFonts w:ascii="Arial" w:eastAsia="Times New Roman" w:hAnsi="Arial" w:cs="Arial"/>
          <w:bCs/>
          <w:color w:val="000000"/>
          <w:sz w:val="24"/>
          <w:szCs w:val="20"/>
        </w:rPr>
        <w:t xml:space="preserve">The available codes </w:t>
      </w:r>
      <w:r>
        <w:rPr>
          <w:rFonts w:ascii="Arial" w:eastAsia="Times New Roman" w:hAnsi="Arial" w:cs="Arial"/>
          <w:bCs/>
          <w:color w:val="000000"/>
          <w:sz w:val="24"/>
          <w:szCs w:val="20"/>
        </w:rPr>
        <w:t>are</w:t>
      </w:r>
      <w:r w:rsidR="006944B9" w:rsidRPr="00851464">
        <w:rPr>
          <w:rFonts w:ascii="Arial" w:eastAsia="Times New Roman" w:hAnsi="Arial" w:cs="Arial"/>
          <w:bCs/>
          <w:color w:val="000000"/>
          <w:sz w:val="24"/>
          <w:szCs w:val="20"/>
        </w:rPr>
        <w:t>:</w:t>
      </w:r>
    </w:p>
    <w:p w:rsidR="00E933F2" w:rsidRDefault="00851464" w:rsidP="00E933F2">
      <w:pPr>
        <w:numPr>
          <w:ilvl w:val="1"/>
          <w:numId w:val="16"/>
        </w:numPr>
        <w:spacing w:before="100" w:beforeAutospacing="1" w:after="100" w:afterAutospacing="1" w:line="307" w:lineRule="atLeast"/>
        <w:rPr>
          <w:rFonts w:ascii="Arial" w:eastAsia="Times New Roman" w:hAnsi="Arial" w:cs="Arial"/>
          <w:bCs/>
          <w:color w:val="000000"/>
          <w:sz w:val="24"/>
          <w:szCs w:val="20"/>
        </w:rPr>
      </w:pPr>
      <w:r w:rsidRPr="00851464">
        <w:rPr>
          <w:rFonts w:ascii="Arial" w:eastAsia="Times New Roman" w:hAnsi="Arial" w:cs="Arial"/>
          <w:b/>
          <w:bCs/>
          <w:color w:val="FF0000"/>
          <w:sz w:val="24"/>
          <w:szCs w:val="20"/>
        </w:rPr>
        <w:t>ASCOT</w:t>
      </w:r>
      <w:r w:rsidRPr="00851464">
        <w:rPr>
          <w:rFonts w:ascii="Arial" w:eastAsia="Times New Roman" w:hAnsi="Arial" w:cs="Arial"/>
          <w:bCs/>
          <w:color w:val="FF0000"/>
          <w:sz w:val="24"/>
          <w:szCs w:val="20"/>
        </w:rPr>
        <w:t> </w:t>
      </w:r>
      <w:r w:rsidRPr="00851464">
        <w:rPr>
          <w:rFonts w:ascii="Arial" w:eastAsia="Times New Roman" w:hAnsi="Arial" w:cs="Arial"/>
          <w:bCs/>
          <w:color w:val="000000"/>
          <w:sz w:val="24"/>
          <w:szCs w:val="20"/>
        </w:rPr>
        <w:t>(Contact persons: Otto Asunta, Seppo Sipilä)</w:t>
      </w:r>
    </w:p>
    <w:p w:rsidR="00E933F2" w:rsidRDefault="00851464" w:rsidP="00E933F2">
      <w:pPr>
        <w:numPr>
          <w:ilvl w:val="1"/>
          <w:numId w:val="16"/>
        </w:numPr>
        <w:spacing w:before="100" w:beforeAutospacing="1" w:after="100" w:afterAutospacing="1" w:line="307" w:lineRule="atLeast"/>
        <w:rPr>
          <w:rFonts w:ascii="Arial" w:eastAsia="Times New Roman" w:hAnsi="Arial" w:cs="Arial"/>
          <w:bCs/>
          <w:color w:val="000000"/>
          <w:sz w:val="24"/>
          <w:szCs w:val="20"/>
        </w:rPr>
      </w:pPr>
      <w:r w:rsidRPr="00E933F2">
        <w:rPr>
          <w:rFonts w:ascii="Arial" w:eastAsia="Times New Roman" w:hAnsi="Arial" w:cs="Arial"/>
          <w:b/>
          <w:bCs/>
          <w:color w:val="FF0000"/>
          <w:sz w:val="24"/>
          <w:szCs w:val="20"/>
        </w:rPr>
        <w:t>NBISIM</w:t>
      </w:r>
      <w:r w:rsidRPr="00E933F2">
        <w:rPr>
          <w:rFonts w:ascii="Arial" w:eastAsia="Times New Roman" w:hAnsi="Arial" w:cs="Arial"/>
          <w:bCs/>
          <w:color w:val="FF0000"/>
          <w:sz w:val="24"/>
          <w:szCs w:val="20"/>
        </w:rPr>
        <w:t> </w:t>
      </w:r>
      <w:r w:rsidRPr="00E933F2">
        <w:rPr>
          <w:rFonts w:ascii="Arial" w:eastAsia="Times New Roman" w:hAnsi="Arial" w:cs="Arial"/>
          <w:bCs/>
          <w:color w:val="000000"/>
          <w:sz w:val="24"/>
          <w:szCs w:val="20"/>
        </w:rPr>
        <w:t>(Contact person: Thomas Johnson)</w:t>
      </w:r>
    </w:p>
    <w:p w:rsidR="00E933F2" w:rsidRDefault="00851464" w:rsidP="00E933F2">
      <w:pPr>
        <w:numPr>
          <w:ilvl w:val="1"/>
          <w:numId w:val="16"/>
        </w:numPr>
        <w:spacing w:before="100" w:beforeAutospacing="1" w:after="100" w:afterAutospacing="1" w:line="307" w:lineRule="atLeast"/>
        <w:rPr>
          <w:rFonts w:ascii="Arial" w:eastAsia="Times New Roman" w:hAnsi="Arial" w:cs="Arial"/>
          <w:bCs/>
          <w:color w:val="000000"/>
          <w:sz w:val="24"/>
          <w:szCs w:val="20"/>
        </w:rPr>
      </w:pPr>
      <w:r w:rsidRPr="00E933F2">
        <w:rPr>
          <w:rFonts w:ascii="Arial" w:eastAsia="Times New Roman" w:hAnsi="Arial" w:cs="Arial"/>
          <w:b/>
          <w:bCs/>
          <w:color w:val="FF0000"/>
          <w:sz w:val="24"/>
          <w:szCs w:val="20"/>
        </w:rPr>
        <w:t>RISK</w:t>
      </w:r>
      <w:r w:rsidRPr="00E933F2">
        <w:rPr>
          <w:rFonts w:ascii="Arial" w:eastAsia="Times New Roman" w:hAnsi="Arial" w:cs="Arial"/>
          <w:bCs/>
          <w:color w:val="FF0000"/>
          <w:sz w:val="24"/>
          <w:szCs w:val="20"/>
        </w:rPr>
        <w:t> </w:t>
      </w:r>
      <w:r w:rsidRPr="00E933F2">
        <w:rPr>
          <w:rFonts w:ascii="Arial" w:eastAsia="Times New Roman" w:hAnsi="Arial" w:cs="Arial"/>
          <w:bCs/>
          <w:color w:val="000000"/>
          <w:sz w:val="24"/>
          <w:szCs w:val="20"/>
        </w:rPr>
        <w:t>(Contact person: Mireille Schneider)</w:t>
      </w:r>
    </w:p>
    <w:p w:rsidR="00851464" w:rsidRPr="00C55E86" w:rsidRDefault="00851464" w:rsidP="00851464">
      <w:pPr>
        <w:numPr>
          <w:ilvl w:val="1"/>
          <w:numId w:val="16"/>
        </w:numPr>
        <w:spacing w:before="100" w:beforeAutospacing="1" w:after="100" w:afterAutospacing="1" w:line="307" w:lineRule="atLeast"/>
        <w:rPr>
          <w:rFonts w:ascii="Arial" w:eastAsia="Times New Roman" w:hAnsi="Arial" w:cs="Arial"/>
          <w:bCs/>
          <w:color w:val="000000"/>
          <w:sz w:val="24"/>
          <w:szCs w:val="20"/>
        </w:rPr>
      </w:pPr>
      <w:r w:rsidRPr="00E933F2">
        <w:rPr>
          <w:rFonts w:ascii="Arial" w:eastAsia="Times New Roman" w:hAnsi="Arial" w:cs="Arial"/>
          <w:b/>
          <w:bCs/>
          <w:color w:val="FF0000"/>
          <w:sz w:val="24"/>
          <w:szCs w:val="20"/>
        </w:rPr>
        <w:t>SPOT</w:t>
      </w:r>
      <w:r w:rsidRPr="00E933F2">
        <w:rPr>
          <w:rFonts w:ascii="Arial" w:eastAsia="Times New Roman" w:hAnsi="Arial" w:cs="Arial"/>
          <w:bCs/>
          <w:color w:val="FF0000"/>
          <w:sz w:val="24"/>
          <w:szCs w:val="20"/>
        </w:rPr>
        <w:t> </w:t>
      </w:r>
      <w:r w:rsidRPr="00E933F2">
        <w:rPr>
          <w:rFonts w:ascii="Arial" w:eastAsia="Times New Roman" w:hAnsi="Arial" w:cs="Arial"/>
          <w:bCs/>
          <w:color w:val="000000"/>
          <w:sz w:val="24"/>
          <w:szCs w:val="20"/>
        </w:rPr>
        <w:t>(Contact person: Mireille Schneider)</w:t>
      </w:r>
    </w:p>
    <w:p w:rsidR="001F55EB" w:rsidRPr="00180A6E" w:rsidRDefault="001F55EB" w:rsidP="001F55EB">
      <w:pPr>
        <w:shd w:val="clear" w:color="auto" w:fill="FFFFFF"/>
        <w:spacing w:after="120" w:line="240" w:lineRule="atLeast"/>
        <w:outlineLvl w:val="0"/>
        <w:rPr>
          <w:rFonts w:ascii="Arial" w:eastAsia="Times New Roman" w:hAnsi="Arial" w:cs="Arial"/>
          <w:bCs/>
          <w:color w:val="630000"/>
          <w:kern w:val="36"/>
          <w:sz w:val="32"/>
          <w:szCs w:val="36"/>
        </w:rPr>
      </w:pPr>
      <w:bookmarkStart w:id="0" w:name="Input_output_CPOs"/>
      <w:bookmarkEnd w:id="0"/>
      <w:r w:rsidRPr="00180A6E">
        <w:rPr>
          <w:rFonts w:ascii="Arial" w:eastAsia="Times New Roman" w:hAnsi="Arial" w:cs="Arial"/>
          <w:bCs/>
          <w:color w:val="630000"/>
          <w:kern w:val="36"/>
          <w:sz w:val="32"/>
          <w:szCs w:val="36"/>
        </w:rPr>
        <w:t>Input/output CPOs:</w:t>
      </w:r>
    </w:p>
    <w:p w:rsidR="00682ED3" w:rsidRPr="00E70E63" w:rsidRDefault="00E75513" w:rsidP="001F55EB">
      <w:pPr>
        <w:shd w:val="clear" w:color="auto" w:fill="FFFFFF"/>
        <w:spacing w:after="120" w:line="240" w:lineRule="atLeast"/>
        <w:outlineLvl w:val="0"/>
        <w:rPr>
          <w:rFonts w:ascii="Arial" w:eastAsia="Times New Roman" w:hAnsi="Arial" w:cs="Arial"/>
          <w:bCs/>
          <w:color w:val="000000"/>
          <w:sz w:val="24"/>
          <w:szCs w:val="20"/>
        </w:rPr>
      </w:pPr>
      <w:r>
        <w:rPr>
          <w:rFonts w:ascii="Arial" w:eastAsia="Times New Roman" w:hAnsi="Arial" w:cs="Arial"/>
          <w:bCs/>
          <w:color w:val="000000"/>
          <w:sz w:val="24"/>
          <w:szCs w:val="20"/>
        </w:rPr>
        <w:t xml:space="preserve">All data involved in this benchmark are stored as CPOs in the UAL. </w:t>
      </w:r>
      <w:r w:rsidR="00682ED3" w:rsidRPr="00E70E63">
        <w:rPr>
          <w:rFonts w:ascii="Arial" w:eastAsia="Times New Roman" w:hAnsi="Arial" w:cs="Arial"/>
          <w:bCs/>
          <w:color w:val="000000"/>
          <w:sz w:val="24"/>
          <w:szCs w:val="20"/>
        </w:rPr>
        <w:t>The involved CPOs are listed below, for dep</w:t>
      </w:r>
      <w:r w:rsidR="00333D80" w:rsidRPr="00E70E63">
        <w:rPr>
          <w:rFonts w:ascii="Arial" w:eastAsia="Times New Roman" w:hAnsi="Arial" w:cs="Arial"/>
          <w:bCs/>
          <w:color w:val="000000"/>
          <w:sz w:val="24"/>
          <w:szCs w:val="20"/>
        </w:rPr>
        <w:t>osition and Fokker-Planck codes. The final result is the output "distribution" CPO</w:t>
      </w:r>
      <w:r w:rsidR="001721D5" w:rsidRPr="00E70E63">
        <w:rPr>
          <w:rFonts w:ascii="Arial" w:eastAsia="Times New Roman" w:hAnsi="Arial" w:cs="Arial"/>
          <w:bCs/>
          <w:color w:val="000000"/>
          <w:sz w:val="24"/>
          <w:szCs w:val="20"/>
        </w:rPr>
        <w:t>:</w:t>
      </w:r>
    </w:p>
    <w:p w:rsidR="001F55EB" w:rsidRPr="00E70E63" w:rsidRDefault="001F55EB" w:rsidP="001F55EB">
      <w:pPr>
        <w:numPr>
          <w:ilvl w:val="0"/>
          <w:numId w:val="3"/>
        </w:numPr>
        <w:spacing w:before="100" w:beforeAutospacing="1" w:after="100" w:afterAutospacing="1" w:line="307" w:lineRule="atLeast"/>
        <w:rPr>
          <w:rFonts w:ascii="Arial" w:eastAsia="Times New Roman" w:hAnsi="Arial" w:cs="Arial"/>
          <w:b/>
          <w:color w:val="000000"/>
          <w:sz w:val="24"/>
          <w:szCs w:val="20"/>
        </w:rPr>
      </w:pPr>
      <w:r w:rsidRPr="00E70E63">
        <w:rPr>
          <w:rFonts w:ascii="Arial" w:eastAsia="Times New Roman" w:hAnsi="Arial" w:cs="Arial"/>
          <w:b/>
          <w:bCs/>
          <w:color w:val="0000CD"/>
          <w:sz w:val="24"/>
          <w:szCs w:val="20"/>
        </w:rPr>
        <w:t>Deposition codes:</w:t>
      </w:r>
    </w:p>
    <w:p w:rsidR="001F55EB" w:rsidRPr="00E70E63" w:rsidRDefault="001F55EB" w:rsidP="001F55EB">
      <w:pPr>
        <w:numPr>
          <w:ilvl w:val="1"/>
          <w:numId w:val="3"/>
        </w:numPr>
        <w:spacing w:before="100" w:beforeAutospacing="1" w:after="100" w:afterAutospacing="1" w:line="307" w:lineRule="atLeast"/>
        <w:rPr>
          <w:rFonts w:ascii="Arial" w:eastAsia="Times New Roman" w:hAnsi="Arial" w:cs="Arial"/>
          <w:color w:val="000000"/>
          <w:sz w:val="24"/>
          <w:szCs w:val="20"/>
        </w:rPr>
      </w:pPr>
      <w:r w:rsidRPr="00E70E63">
        <w:rPr>
          <w:rFonts w:ascii="Arial" w:eastAsia="Times New Roman" w:hAnsi="Arial" w:cs="Arial"/>
          <w:b/>
          <w:bCs/>
          <w:color w:val="008000"/>
          <w:sz w:val="24"/>
          <w:szCs w:val="20"/>
        </w:rPr>
        <w:t>Input cpos:</w:t>
      </w:r>
      <w:r w:rsidRPr="00E70E63">
        <w:rPr>
          <w:rFonts w:ascii="Arial" w:eastAsia="Times New Roman" w:hAnsi="Arial" w:cs="Arial"/>
          <w:bCs/>
          <w:color w:val="000000"/>
          <w:sz w:val="24"/>
          <w:szCs w:val="20"/>
        </w:rPr>
        <w:t> equil</w:t>
      </w:r>
      <w:r w:rsidR="005B79FD" w:rsidRPr="00E70E63">
        <w:rPr>
          <w:rFonts w:ascii="Arial" w:eastAsia="Times New Roman" w:hAnsi="Arial" w:cs="Arial"/>
          <w:bCs/>
          <w:color w:val="000000"/>
          <w:sz w:val="24"/>
          <w:szCs w:val="20"/>
        </w:rPr>
        <w:t>i</w:t>
      </w:r>
      <w:r w:rsidRPr="00E70E63">
        <w:rPr>
          <w:rFonts w:ascii="Arial" w:eastAsia="Times New Roman" w:hAnsi="Arial" w:cs="Arial"/>
          <w:bCs/>
          <w:color w:val="000000"/>
          <w:sz w:val="24"/>
          <w:szCs w:val="20"/>
        </w:rPr>
        <w:t>brium, coreprof, nbi, distsource</w:t>
      </w:r>
    </w:p>
    <w:p w:rsidR="001F55EB" w:rsidRPr="00E70E63" w:rsidRDefault="001F55EB" w:rsidP="001F55EB">
      <w:pPr>
        <w:numPr>
          <w:ilvl w:val="1"/>
          <w:numId w:val="3"/>
        </w:numPr>
        <w:spacing w:before="100" w:beforeAutospacing="1" w:after="100" w:afterAutospacing="1" w:line="307" w:lineRule="atLeast"/>
        <w:rPr>
          <w:rFonts w:ascii="Arial" w:eastAsia="Times New Roman" w:hAnsi="Arial" w:cs="Arial"/>
          <w:color w:val="000000"/>
          <w:sz w:val="24"/>
          <w:szCs w:val="20"/>
        </w:rPr>
      </w:pPr>
      <w:r w:rsidRPr="00E70E63">
        <w:rPr>
          <w:rFonts w:ascii="Arial" w:eastAsia="Times New Roman" w:hAnsi="Arial" w:cs="Arial"/>
          <w:b/>
          <w:bCs/>
          <w:color w:val="008000"/>
          <w:sz w:val="24"/>
          <w:szCs w:val="20"/>
        </w:rPr>
        <w:t>Output cpo</w:t>
      </w:r>
      <w:r w:rsidRPr="00E70E63">
        <w:rPr>
          <w:rFonts w:ascii="Arial" w:eastAsia="Times New Roman" w:hAnsi="Arial" w:cs="Arial"/>
          <w:bCs/>
          <w:color w:val="008000"/>
          <w:sz w:val="24"/>
          <w:szCs w:val="20"/>
        </w:rPr>
        <w:t>:</w:t>
      </w:r>
      <w:r w:rsidRPr="00E70E63">
        <w:rPr>
          <w:rFonts w:ascii="Arial" w:eastAsia="Times New Roman" w:hAnsi="Arial" w:cs="Arial"/>
          <w:bCs/>
          <w:color w:val="000000"/>
          <w:sz w:val="24"/>
          <w:szCs w:val="20"/>
        </w:rPr>
        <w:t> distsource</w:t>
      </w:r>
    </w:p>
    <w:p w:rsidR="001F55EB" w:rsidRPr="00E70E63" w:rsidRDefault="001F55EB" w:rsidP="001F55EB">
      <w:pPr>
        <w:numPr>
          <w:ilvl w:val="0"/>
          <w:numId w:val="4"/>
        </w:numPr>
        <w:spacing w:before="100" w:beforeAutospacing="1" w:after="100" w:afterAutospacing="1" w:line="307" w:lineRule="atLeast"/>
        <w:rPr>
          <w:rFonts w:ascii="Arial" w:eastAsia="Times New Roman" w:hAnsi="Arial" w:cs="Arial"/>
          <w:b/>
          <w:color w:val="000000"/>
          <w:sz w:val="24"/>
          <w:szCs w:val="20"/>
        </w:rPr>
      </w:pPr>
      <w:r w:rsidRPr="00E70E63">
        <w:rPr>
          <w:rFonts w:ascii="Arial" w:eastAsia="Times New Roman" w:hAnsi="Arial" w:cs="Arial"/>
          <w:b/>
          <w:bCs/>
          <w:color w:val="0000CD"/>
          <w:sz w:val="24"/>
          <w:szCs w:val="20"/>
        </w:rPr>
        <w:t>Ion Fokker-Planck codes:</w:t>
      </w:r>
    </w:p>
    <w:p w:rsidR="001F55EB" w:rsidRPr="00E70E63" w:rsidRDefault="001F55EB" w:rsidP="001F55EB">
      <w:pPr>
        <w:numPr>
          <w:ilvl w:val="1"/>
          <w:numId w:val="4"/>
        </w:numPr>
        <w:spacing w:before="100" w:beforeAutospacing="1" w:after="100" w:afterAutospacing="1" w:line="307" w:lineRule="atLeast"/>
        <w:rPr>
          <w:rFonts w:ascii="Arial" w:eastAsia="Times New Roman" w:hAnsi="Arial" w:cs="Arial"/>
          <w:color w:val="000000"/>
          <w:sz w:val="24"/>
          <w:szCs w:val="20"/>
        </w:rPr>
      </w:pPr>
      <w:r w:rsidRPr="00E70E63">
        <w:rPr>
          <w:rFonts w:ascii="Arial" w:eastAsia="Times New Roman" w:hAnsi="Arial" w:cs="Arial"/>
          <w:b/>
          <w:bCs/>
          <w:color w:val="008000"/>
          <w:sz w:val="24"/>
          <w:szCs w:val="20"/>
        </w:rPr>
        <w:t>Input cpos:</w:t>
      </w:r>
      <w:r w:rsidRPr="00E70E63">
        <w:rPr>
          <w:rFonts w:ascii="Arial" w:eastAsia="Times New Roman" w:hAnsi="Arial" w:cs="Arial"/>
          <w:bCs/>
          <w:color w:val="000000"/>
          <w:sz w:val="24"/>
          <w:szCs w:val="20"/>
        </w:rPr>
        <w:t> equilibrium, coreprof, nbi, distsource, distribution</w:t>
      </w:r>
    </w:p>
    <w:p w:rsidR="0075068A" w:rsidRPr="00F33363" w:rsidRDefault="001F55EB" w:rsidP="00F33363">
      <w:pPr>
        <w:numPr>
          <w:ilvl w:val="1"/>
          <w:numId w:val="4"/>
        </w:numPr>
        <w:spacing w:before="100" w:beforeAutospacing="1" w:after="100" w:afterAutospacing="1" w:line="307" w:lineRule="atLeast"/>
        <w:rPr>
          <w:rFonts w:ascii="Arial" w:eastAsia="Times New Roman" w:hAnsi="Arial" w:cs="Arial"/>
          <w:color w:val="000000"/>
          <w:sz w:val="24"/>
          <w:szCs w:val="20"/>
        </w:rPr>
      </w:pPr>
      <w:r w:rsidRPr="00E70E63">
        <w:rPr>
          <w:rFonts w:ascii="Arial" w:eastAsia="Times New Roman" w:hAnsi="Arial" w:cs="Arial"/>
          <w:b/>
          <w:bCs/>
          <w:color w:val="008000"/>
          <w:sz w:val="24"/>
          <w:szCs w:val="20"/>
        </w:rPr>
        <w:t>Output cpo:</w:t>
      </w:r>
      <w:r w:rsidRPr="00E70E63">
        <w:rPr>
          <w:rFonts w:ascii="Arial" w:eastAsia="Times New Roman" w:hAnsi="Arial" w:cs="Arial"/>
          <w:bCs/>
          <w:color w:val="000000"/>
          <w:sz w:val="24"/>
          <w:szCs w:val="20"/>
        </w:rPr>
        <w:t> distribution</w:t>
      </w:r>
      <w:bookmarkStart w:id="1" w:name="Involved_workflows"/>
      <w:bookmarkEnd w:id="1"/>
    </w:p>
    <w:p w:rsidR="001F55EB" w:rsidRPr="00180A6E" w:rsidRDefault="001F55EB" w:rsidP="001F55EB">
      <w:pPr>
        <w:shd w:val="clear" w:color="auto" w:fill="FFFFFF"/>
        <w:spacing w:after="120" w:line="240" w:lineRule="atLeast"/>
        <w:outlineLvl w:val="0"/>
        <w:rPr>
          <w:rFonts w:ascii="Arial" w:eastAsia="Times New Roman" w:hAnsi="Arial" w:cs="Arial"/>
          <w:color w:val="630000"/>
          <w:kern w:val="36"/>
          <w:sz w:val="32"/>
          <w:szCs w:val="36"/>
        </w:rPr>
      </w:pPr>
      <w:r w:rsidRPr="00180A6E">
        <w:rPr>
          <w:rFonts w:ascii="Arial" w:eastAsia="Times New Roman" w:hAnsi="Arial" w:cs="Arial"/>
          <w:bCs/>
          <w:color w:val="630000"/>
          <w:kern w:val="36"/>
          <w:sz w:val="32"/>
          <w:szCs w:val="36"/>
        </w:rPr>
        <w:lastRenderedPageBreak/>
        <w:t>Involved workflows:</w:t>
      </w:r>
    </w:p>
    <w:p w:rsidR="001F55EB" w:rsidRPr="00E70E63" w:rsidRDefault="001F55EB" w:rsidP="00221ED0">
      <w:pPr>
        <w:shd w:val="clear" w:color="auto" w:fill="FFFFFF"/>
        <w:spacing w:before="240" w:after="0" w:line="307" w:lineRule="atLeast"/>
        <w:jc w:val="both"/>
        <w:rPr>
          <w:rFonts w:ascii="Arial" w:eastAsia="Times New Roman" w:hAnsi="Arial" w:cs="Arial"/>
          <w:color w:val="000000"/>
          <w:sz w:val="24"/>
          <w:szCs w:val="24"/>
        </w:rPr>
      </w:pPr>
      <w:r w:rsidRPr="00E70E63">
        <w:rPr>
          <w:rFonts w:ascii="Arial" w:eastAsia="Times New Roman" w:hAnsi="Arial" w:cs="Arial"/>
          <w:bCs/>
          <w:color w:val="000000"/>
          <w:sz w:val="24"/>
          <w:szCs w:val="24"/>
        </w:rPr>
        <w:t>The global procedure implies starting using a lightened workflow</w:t>
      </w:r>
      <w:r w:rsidR="002829A7" w:rsidRPr="00E70E63">
        <w:rPr>
          <w:rFonts w:ascii="Arial" w:eastAsia="Times New Roman" w:hAnsi="Arial" w:cs="Arial"/>
          <w:bCs/>
          <w:color w:val="000000"/>
          <w:sz w:val="24"/>
          <w:szCs w:val="24"/>
        </w:rPr>
        <w:t>,</w:t>
      </w:r>
      <w:r w:rsidRPr="00E70E63">
        <w:rPr>
          <w:rFonts w:ascii="Arial" w:eastAsia="Times New Roman" w:hAnsi="Arial" w:cs="Arial"/>
          <w:bCs/>
          <w:color w:val="000000"/>
          <w:sz w:val="24"/>
          <w:szCs w:val="24"/>
        </w:rPr>
        <w:t xml:space="preserve"> for which the benchmark conditions are gradually sophisticated, and then progressively evolve</w:t>
      </w:r>
      <w:r w:rsidR="00221ED0" w:rsidRPr="00E70E63">
        <w:rPr>
          <w:rFonts w:ascii="Arial" w:eastAsia="Times New Roman" w:hAnsi="Arial" w:cs="Arial"/>
          <w:bCs/>
          <w:color w:val="000000"/>
          <w:sz w:val="24"/>
          <w:szCs w:val="24"/>
        </w:rPr>
        <w:t>d</w:t>
      </w:r>
      <w:r w:rsidRPr="00E70E63">
        <w:rPr>
          <w:rFonts w:ascii="Arial" w:eastAsia="Times New Roman" w:hAnsi="Arial" w:cs="Arial"/>
          <w:bCs/>
          <w:color w:val="000000"/>
          <w:sz w:val="24"/>
          <w:szCs w:val="24"/>
        </w:rPr>
        <w:t xml:space="preserve"> up to the</w:t>
      </w:r>
      <w:r w:rsidR="00221ED0" w:rsidRPr="00E70E63">
        <w:rPr>
          <w:rFonts w:ascii="Arial" w:eastAsia="Times New Roman" w:hAnsi="Arial" w:cs="Arial"/>
          <w:bCs/>
          <w:color w:val="000000"/>
          <w:sz w:val="24"/>
          <w:szCs w:val="24"/>
        </w:rPr>
        <w:t xml:space="preserve"> ETS </w:t>
      </w:r>
      <w:r w:rsidRPr="00E70E63">
        <w:rPr>
          <w:rFonts w:ascii="Arial" w:eastAsia="Times New Roman" w:hAnsi="Arial" w:cs="Arial"/>
          <w:bCs/>
          <w:color w:val="000000"/>
          <w:sz w:val="24"/>
          <w:szCs w:val="24"/>
        </w:rPr>
        <w:t>solvers for simulating a realistic tokamak discharge:</w:t>
      </w:r>
    </w:p>
    <w:p w:rsidR="001F55EB" w:rsidRPr="00E70E63" w:rsidRDefault="00715640" w:rsidP="001F55EB">
      <w:pPr>
        <w:numPr>
          <w:ilvl w:val="0"/>
          <w:numId w:val="5"/>
        </w:numPr>
        <w:spacing w:before="100" w:beforeAutospacing="1" w:after="100" w:afterAutospacing="1" w:line="307" w:lineRule="atLeast"/>
        <w:rPr>
          <w:rFonts w:ascii="Arial" w:eastAsia="Times New Roman" w:hAnsi="Arial" w:cs="Arial"/>
          <w:color w:val="000000"/>
          <w:sz w:val="24"/>
          <w:szCs w:val="24"/>
        </w:rPr>
      </w:pPr>
      <w:r w:rsidRPr="00E70E63">
        <w:rPr>
          <w:rFonts w:ascii="Arial" w:eastAsia="Times New Roman" w:hAnsi="Arial" w:cs="Arial"/>
          <w:b/>
          <w:bCs/>
          <w:color w:val="008000"/>
          <w:sz w:val="24"/>
          <w:szCs w:val="24"/>
        </w:rPr>
        <w:t>NBI-reduced</w:t>
      </w:r>
      <w:r w:rsidR="001F55EB" w:rsidRPr="00E70E63">
        <w:rPr>
          <w:rFonts w:ascii="Arial" w:eastAsia="Times New Roman" w:hAnsi="Arial" w:cs="Arial"/>
          <w:b/>
          <w:bCs/>
          <w:color w:val="008000"/>
          <w:sz w:val="24"/>
          <w:szCs w:val="24"/>
        </w:rPr>
        <w:t xml:space="preserve"> workflow dedicated to NBI benchmarks:</w:t>
      </w:r>
      <w:r w:rsidR="001F55EB" w:rsidRPr="00E70E63">
        <w:rPr>
          <w:rFonts w:ascii="Arial" w:eastAsia="Times New Roman" w:hAnsi="Arial" w:cs="Arial"/>
          <w:bCs/>
          <w:color w:val="000000"/>
          <w:sz w:val="24"/>
          <w:szCs w:val="24"/>
        </w:rPr>
        <w:t> </w:t>
      </w:r>
      <w:hyperlink r:id="rId6" w:tgtFrame="_self" w:tooltip="https://gforge.efda-itm.eu/svn/keplerworkflows/trunk/4.10a/imp5/NBI_benchmark" w:history="1">
        <w:r w:rsidR="001F55EB" w:rsidRPr="00E70E63">
          <w:rPr>
            <w:rFonts w:ascii="Arial" w:eastAsia="Times New Roman" w:hAnsi="Arial" w:cs="Arial"/>
            <w:bCs/>
            <w:color w:val="58438B"/>
            <w:sz w:val="24"/>
            <w:szCs w:val="24"/>
            <w:bdr w:val="none" w:sz="0" w:space="0" w:color="auto" w:frame="1"/>
          </w:rPr>
          <w:t>https://gforge.efda-itm.eu/svn/keplerworkflows/trunk/4.10a/imp5/NBI_benchmark</w:t>
        </w:r>
      </w:hyperlink>
    </w:p>
    <w:p w:rsidR="001F55EB" w:rsidRPr="00E70E63" w:rsidRDefault="001F55EB" w:rsidP="001F55EB">
      <w:pPr>
        <w:numPr>
          <w:ilvl w:val="0"/>
          <w:numId w:val="5"/>
        </w:numPr>
        <w:spacing w:before="100" w:beforeAutospacing="1" w:after="100" w:afterAutospacing="1" w:line="307" w:lineRule="atLeast"/>
        <w:rPr>
          <w:rFonts w:ascii="Arial" w:eastAsia="Times New Roman" w:hAnsi="Arial" w:cs="Arial"/>
          <w:color w:val="000000"/>
          <w:sz w:val="24"/>
          <w:szCs w:val="24"/>
          <w:lang w:val="fr-FR"/>
        </w:rPr>
      </w:pPr>
      <w:r w:rsidRPr="00E70E63">
        <w:rPr>
          <w:rFonts w:ascii="Arial" w:eastAsia="Times New Roman" w:hAnsi="Arial" w:cs="Arial"/>
          <w:b/>
          <w:bCs/>
          <w:color w:val="008000"/>
          <w:sz w:val="24"/>
          <w:szCs w:val="24"/>
          <w:lang w:val="fr-FR"/>
        </w:rPr>
        <w:t>IMP5HCD-SA workflow:</w:t>
      </w:r>
      <w:r w:rsidRPr="00E70E63">
        <w:rPr>
          <w:rFonts w:ascii="Arial" w:eastAsia="Times New Roman" w:hAnsi="Arial" w:cs="Arial"/>
          <w:bCs/>
          <w:color w:val="000000"/>
          <w:sz w:val="24"/>
          <w:szCs w:val="24"/>
          <w:lang w:val="fr-FR"/>
        </w:rPr>
        <w:t> </w:t>
      </w:r>
      <w:hyperlink r:id="rId7" w:tgtFrame="_blank" w:tooltip="http://www.efda-itm.eu/ITM/html/imp5_workflow__imp5hcd.html" w:history="1">
        <w:r w:rsidRPr="00E70E63">
          <w:rPr>
            <w:rFonts w:ascii="Arial" w:eastAsia="Times New Roman" w:hAnsi="Arial" w:cs="Arial"/>
            <w:bCs/>
            <w:color w:val="58438B"/>
            <w:sz w:val="24"/>
            <w:szCs w:val="24"/>
            <w:bdr w:val="none" w:sz="0" w:space="0" w:color="auto" w:frame="1"/>
            <w:lang w:val="fr-FR"/>
          </w:rPr>
          <w:t>http://www.efda-itm.eu/ITM/html/imp5_workflow__imp5hcd.html</w:t>
        </w:r>
      </w:hyperlink>
    </w:p>
    <w:p w:rsidR="001F55EB" w:rsidRPr="00E70E63" w:rsidRDefault="001F55EB" w:rsidP="001F55EB">
      <w:pPr>
        <w:numPr>
          <w:ilvl w:val="0"/>
          <w:numId w:val="5"/>
        </w:numPr>
        <w:spacing w:before="100" w:beforeAutospacing="1" w:after="100" w:afterAutospacing="1" w:line="307" w:lineRule="atLeast"/>
        <w:rPr>
          <w:rFonts w:ascii="Arial" w:eastAsia="Times New Roman" w:hAnsi="Arial" w:cs="Arial"/>
          <w:color w:val="000000"/>
          <w:sz w:val="24"/>
          <w:szCs w:val="24"/>
        </w:rPr>
      </w:pPr>
      <w:r w:rsidRPr="00E70E63">
        <w:rPr>
          <w:rFonts w:ascii="Arial" w:eastAsia="Times New Roman" w:hAnsi="Arial" w:cs="Arial"/>
          <w:b/>
          <w:bCs/>
          <w:color w:val="008000"/>
          <w:sz w:val="24"/>
          <w:szCs w:val="24"/>
        </w:rPr>
        <w:t>ETS-A and </w:t>
      </w:r>
      <w:hyperlink r:id="rId8" w:history="1">
        <w:r w:rsidRPr="00E70E63">
          <w:rPr>
            <w:rFonts w:ascii="Arial" w:eastAsia="Times New Roman" w:hAnsi="Arial" w:cs="Arial"/>
            <w:b/>
            <w:bCs/>
            <w:color w:val="008000"/>
            <w:sz w:val="24"/>
            <w:szCs w:val="24"/>
          </w:rPr>
          <w:t>ETS</w:t>
        </w:r>
      </w:hyperlink>
      <w:r w:rsidRPr="00E70E63">
        <w:rPr>
          <w:rFonts w:ascii="Arial" w:eastAsia="Times New Roman" w:hAnsi="Arial" w:cs="Arial"/>
          <w:b/>
          <w:bCs/>
          <w:color w:val="008000"/>
          <w:sz w:val="24"/>
          <w:szCs w:val="24"/>
        </w:rPr>
        <w:t>-C solvers:</w:t>
      </w:r>
      <w:r w:rsidRPr="00E70E63">
        <w:rPr>
          <w:rFonts w:ascii="Arial" w:eastAsia="Times New Roman" w:hAnsi="Arial" w:cs="Arial"/>
          <w:bCs/>
          <w:color w:val="000000"/>
          <w:sz w:val="24"/>
          <w:szCs w:val="24"/>
        </w:rPr>
        <w:t> </w:t>
      </w:r>
      <w:hyperlink r:id="rId9" w:tgtFrame="_blank" w:tooltip="http://www.efda-itm.eu/ITM/html/imp3_public.html" w:history="1">
        <w:r w:rsidRPr="00E70E63">
          <w:rPr>
            <w:rFonts w:ascii="Arial" w:eastAsia="Times New Roman" w:hAnsi="Arial" w:cs="Arial"/>
            <w:bCs/>
            <w:color w:val="58438B"/>
            <w:sz w:val="24"/>
            <w:szCs w:val="24"/>
            <w:bdr w:val="none" w:sz="0" w:space="0" w:color="auto" w:frame="1"/>
          </w:rPr>
          <w:t>http://www.efda-itm.eu/ITM/html/imp3_public.html</w:t>
        </w:r>
      </w:hyperlink>
    </w:p>
    <w:p w:rsidR="001F55EB" w:rsidRPr="00180A6E" w:rsidRDefault="001F55EB" w:rsidP="009B3ED6">
      <w:pPr>
        <w:rPr>
          <w:rFonts w:ascii="Arial" w:eastAsia="Times New Roman" w:hAnsi="Arial" w:cs="Arial"/>
          <w:bCs/>
          <w:color w:val="630000"/>
          <w:kern w:val="36"/>
          <w:sz w:val="32"/>
          <w:szCs w:val="36"/>
        </w:rPr>
      </w:pPr>
      <w:bookmarkStart w:id="2" w:name="Involved_tokamaks"/>
      <w:bookmarkEnd w:id="2"/>
      <w:r w:rsidRPr="00180A6E">
        <w:rPr>
          <w:rFonts w:ascii="Arial" w:eastAsia="Times New Roman" w:hAnsi="Arial" w:cs="Arial"/>
          <w:bCs/>
          <w:color w:val="630000"/>
          <w:kern w:val="36"/>
          <w:sz w:val="32"/>
          <w:szCs w:val="36"/>
        </w:rPr>
        <w:t>Involved tokamaks:</w:t>
      </w:r>
    </w:p>
    <w:p w:rsidR="001F55EB" w:rsidRPr="00E70E63" w:rsidRDefault="001F55EB" w:rsidP="001F55EB">
      <w:pPr>
        <w:numPr>
          <w:ilvl w:val="0"/>
          <w:numId w:val="6"/>
        </w:numPr>
        <w:spacing w:before="100" w:beforeAutospacing="1" w:after="100" w:afterAutospacing="1" w:line="307" w:lineRule="atLeast"/>
        <w:rPr>
          <w:rFonts w:ascii="Arial" w:eastAsia="Times New Roman" w:hAnsi="Arial" w:cs="Arial"/>
          <w:color w:val="000000"/>
          <w:sz w:val="24"/>
          <w:szCs w:val="24"/>
        </w:rPr>
      </w:pPr>
      <w:r w:rsidRPr="00E70E63">
        <w:rPr>
          <w:rFonts w:ascii="Arial" w:eastAsia="Times New Roman" w:hAnsi="Arial" w:cs="Arial"/>
          <w:bCs/>
          <w:color w:val="0000CD"/>
          <w:sz w:val="24"/>
          <w:szCs w:val="24"/>
        </w:rPr>
        <w:t>On-going benchmarks:</w:t>
      </w:r>
      <w:r w:rsidRPr="00E70E63">
        <w:rPr>
          <w:rFonts w:ascii="Arial" w:eastAsia="Times New Roman" w:hAnsi="Arial" w:cs="Arial"/>
          <w:bCs/>
          <w:color w:val="000000"/>
          <w:sz w:val="24"/>
          <w:szCs w:val="24"/>
        </w:rPr>
        <w:t> JET, AUG</w:t>
      </w:r>
    </w:p>
    <w:p w:rsidR="001F55EB" w:rsidRPr="00E70E63" w:rsidRDefault="001F55EB" w:rsidP="00221ED0">
      <w:pPr>
        <w:numPr>
          <w:ilvl w:val="0"/>
          <w:numId w:val="6"/>
        </w:numPr>
        <w:spacing w:before="100" w:beforeAutospacing="1" w:after="100" w:afterAutospacing="1" w:line="307" w:lineRule="atLeast"/>
        <w:rPr>
          <w:rFonts w:ascii="Arial" w:eastAsia="Times New Roman" w:hAnsi="Arial" w:cs="Arial"/>
          <w:color w:val="000000"/>
          <w:sz w:val="24"/>
          <w:szCs w:val="24"/>
        </w:rPr>
      </w:pPr>
      <w:r w:rsidRPr="00E70E63">
        <w:rPr>
          <w:rFonts w:ascii="Arial" w:eastAsia="Times New Roman" w:hAnsi="Arial" w:cs="Arial"/>
          <w:bCs/>
          <w:color w:val="0000CD"/>
          <w:sz w:val="24"/>
          <w:szCs w:val="24"/>
        </w:rPr>
        <w:t>Foreseen benchmarks:</w:t>
      </w:r>
      <w:r w:rsidRPr="00E70E63">
        <w:rPr>
          <w:rFonts w:ascii="Arial" w:eastAsia="Times New Roman" w:hAnsi="Arial" w:cs="Arial"/>
          <w:bCs/>
          <w:color w:val="000000"/>
          <w:sz w:val="24"/>
          <w:szCs w:val="24"/>
        </w:rPr>
        <w:t> ITER, DEMO1</w:t>
      </w:r>
      <w:bookmarkStart w:id="3" w:name=""/>
      <w:bookmarkStart w:id="4" w:name="First_results"/>
      <w:bookmarkEnd w:id="3"/>
      <w:bookmarkEnd w:id="4"/>
    </w:p>
    <w:p w:rsidR="00B603DE" w:rsidRPr="00180A6E" w:rsidRDefault="008B544E" w:rsidP="00B603DE">
      <w:pPr>
        <w:shd w:val="clear" w:color="auto" w:fill="FFFFFF"/>
        <w:spacing w:after="120" w:line="240" w:lineRule="atLeast"/>
        <w:outlineLvl w:val="0"/>
        <w:rPr>
          <w:rFonts w:ascii="Arial" w:eastAsia="Times New Roman" w:hAnsi="Arial" w:cs="Arial"/>
          <w:bCs/>
          <w:color w:val="630000"/>
          <w:kern w:val="36"/>
          <w:sz w:val="32"/>
          <w:szCs w:val="36"/>
        </w:rPr>
      </w:pPr>
      <w:r>
        <w:rPr>
          <w:rFonts w:ascii="Arial" w:eastAsia="Times New Roman" w:hAnsi="Arial" w:cs="Arial"/>
          <w:bCs/>
          <w:color w:val="630000"/>
          <w:kern w:val="36"/>
          <w:sz w:val="32"/>
          <w:szCs w:val="36"/>
        </w:rPr>
        <w:t>2014 results</w:t>
      </w:r>
      <w:r w:rsidR="001F55EB" w:rsidRPr="00180A6E">
        <w:rPr>
          <w:rFonts w:ascii="Arial" w:eastAsia="Times New Roman" w:hAnsi="Arial" w:cs="Arial"/>
          <w:bCs/>
          <w:color w:val="630000"/>
          <w:kern w:val="36"/>
          <w:sz w:val="32"/>
          <w:szCs w:val="36"/>
        </w:rPr>
        <w:t>:</w:t>
      </w:r>
    </w:p>
    <w:p w:rsidR="00B603DE" w:rsidRPr="00180A6E" w:rsidRDefault="00B603DE" w:rsidP="00B603DE">
      <w:pPr>
        <w:pStyle w:val="Sansinterligne"/>
        <w:rPr>
          <w:rFonts w:ascii="Arial" w:hAnsi="Arial" w:cs="Arial"/>
          <w:sz w:val="24"/>
        </w:rPr>
      </w:pPr>
    </w:p>
    <w:p w:rsidR="001F55EB" w:rsidRPr="00180A6E" w:rsidRDefault="00B603DE" w:rsidP="00B603DE">
      <w:pPr>
        <w:shd w:val="clear" w:color="auto" w:fill="FFFFFF"/>
        <w:spacing w:after="120" w:line="240" w:lineRule="atLeast"/>
        <w:outlineLvl w:val="0"/>
        <w:rPr>
          <w:rFonts w:ascii="Arial" w:eastAsia="Times New Roman" w:hAnsi="Arial" w:cs="Arial"/>
          <w:color w:val="630000"/>
          <w:kern w:val="36"/>
          <w:sz w:val="32"/>
          <w:szCs w:val="36"/>
        </w:rPr>
      </w:pPr>
      <w:r w:rsidRPr="00180A6E">
        <w:rPr>
          <w:rFonts w:ascii="Arial" w:eastAsia="Times New Roman" w:hAnsi="Arial" w:cs="Arial"/>
          <w:b/>
          <w:bCs/>
          <w:color w:val="FF0000"/>
          <w:sz w:val="28"/>
          <w:szCs w:val="20"/>
        </w:rPr>
        <w:t xml:space="preserve">A) </w:t>
      </w:r>
      <w:r w:rsidR="001C2BA6" w:rsidRPr="00180A6E">
        <w:rPr>
          <w:rFonts w:ascii="Arial" w:eastAsia="Times New Roman" w:hAnsi="Arial" w:cs="Arial"/>
          <w:b/>
          <w:bCs/>
          <w:color w:val="FF0000"/>
          <w:sz w:val="28"/>
          <w:szCs w:val="20"/>
        </w:rPr>
        <w:t>AUG</w:t>
      </w:r>
      <w:r w:rsidR="001F55EB" w:rsidRPr="00180A6E">
        <w:rPr>
          <w:rFonts w:ascii="Arial" w:eastAsia="Times New Roman" w:hAnsi="Arial" w:cs="Arial"/>
          <w:b/>
          <w:bCs/>
          <w:color w:val="FF0000"/>
          <w:sz w:val="28"/>
          <w:szCs w:val="20"/>
        </w:rPr>
        <w:t xml:space="preserve"> equilibrium (</w:t>
      </w:r>
      <w:r w:rsidR="00277470">
        <w:rPr>
          <w:rFonts w:ascii="Arial" w:eastAsia="Times New Roman" w:hAnsi="Arial" w:cs="Arial"/>
          <w:b/>
          <w:bCs/>
          <w:color w:val="FF0000"/>
          <w:sz w:val="28"/>
          <w:szCs w:val="20"/>
        </w:rPr>
        <w:t>u</w:t>
      </w:r>
      <w:r w:rsidR="00AC39BE">
        <w:rPr>
          <w:rFonts w:ascii="Arial" w:eastAsia="Times New Roman" w:hAnsi="Arial" w:cs="Arial"/>
          <w:b/>
          <w:bCs/>
          <w:color w:val="FF0000"/>
          <w:sz w:val="28"/>
          <w:szCs w:val="20"/>
        </w:rPr>
        <w:t>serid=</w:t>
      </w:r>
      <w:r w:rsidR="001F55EB" w:rsidRPr="00180A6E">
        <w:rPr>
          <w:rFonts w:ascii="Arial" w:eastAsia="Times New Roman" w:hAnsi="Arial" w:cs="Arial"/>
          <w:b/>
          <w:bCs/>
          <w:color w:val="FF0000"/>
          <w:sz w:val="28"/>
          <w:szCs w:val="20"/>
        </w:rPr>
        <w:t>denka, AUG #28906, run 8):</w:t>
      </w:r>
    </w:p>
    <w:p w:rsidR="001C2BA6" w:rsidRPr="00E70E63" w:rsidRDefault="001C2BA6" w:rsidP="001C2BA6">
      <w:pPr>
        <w:spacing w:before="100" w:beforeAutospacing="1" w:after="100" w:afterAutospacing="1" w:line="307" w:lineRule="atLeast"/>
        <w:rPr>
          <w:rFonts w:ascii="Arial" w:eastAsia="Times New Roman" w:hAnsi="Arial" w:cs="Arial"/>
          <w:color w:val="000000"/>
          <w:sz w:val="24"/>
          <w:szCs w:val="20"/>
        </w:rPr>
      </w:pPr>
      <w:r w:rsidRPr="00E70E63">
        <w:rPr>
          <w:rFonts w:ascii="Arial" w:eastAsia="Times New Roman" w:hAnsi="Arial" w:cs="Arial"/>
          <w:color w:val="000000"/>
          <w:sz w:val="24"/>
          <w:szCs w:val="20"/>
        </w:rPr>
        <w:t xml:space="preserve">This benchmark is based on the 4.10a data version. </w:t>
      </w:r>
      <w:r w:rsidR="006944B9" w:rsidRPr="00E70E63">
        <w:rPr>
          <w:rFonts w:ascii="Arial" w:eastAsia="Times New Roman" w:hAnsi="Arial" w:cs="Arial"/>
          <w:color w:val="000000"/>
          <w:sz w:val="24"/>
          <w:szCs w:val="20"/>
        </w:rPr>
        <w:t>The</w:t>
      </w:r>
      <w:r w:rsidRPr="00E70E63">
        <w:rPr>
          <w:rFonts w:ascii="Arial" w:eastAsia="Times New Roman" w:hAnsi="Arial" w:cs="Arial"/>
          <w:color w:val="000000"/>
          <w:sz w:val="24"/>
          <w:szCs w:val="20"/>
        </w:rPr>
        <w:t xml:space="preserve"> two involved deposition codes, BBNBI and NEMO, are compared</w:t>
      </w:r>
      <w:r w:rsidR="00F709D3" w:rsidRPr="00E70E63">
        <w:rPr>
          <w:rFonts w:ascii="Arial" w:eastAsia="Times New Roman" w:hAnsi="Arial" w:cs="Arial"/>
          <w:color w:val="000000"/>
          <w:sz w:val="24"/>
          <w:szCs w:val="20"/>
        </w:rPr>
        <w:t>. The deposition profiles are</w:t>
      </w:r>
      <w:r w:rsidRPr="00E70E63">
        <w:rPr>
          <w:rFonts w:ascii="Arial" w:eastAsia="Times New Roman" w:hAnsi="Arial" w:cs="Arial"/>
          <w:color w:val="000000"/>
          <w:sz w:val="24"/>
          <w:szCs w:val="20"/>
        </w:rPr>
        <w:t xml:space="preserve"> shown in the next figure:</w:t>
      </w:r>
    </w:p>
    <w:p w:rsidR="00332F0A" w:rsidRPr="00180A6E" w:rsidRDefault="00917F15" w:rsidP="00332F0A">
      <w:pPr>
        <w:keepNext/>
        <w:spacing w:before="100" w:beforeAutospacing="1" w:after="100" w:afterAutospacing="1" w:line="307" w:lineRule="atLeast"/>
        <w:jc w:val="center"/>
        <w:rPr>
          <w:rFonts w:ascii="Arial" w:hAnsi="Arial" w:cs="Arial"/>
          <w:sz w:val="24"/>
        </w:rPr>
      </w:pPr>
      <w:r>
        <w:rPr>
          <w:rFonts w:ascii="Arial" w:eastAsia="Times New Roman" w:hAnsi="Arial" w:cs="Arial"/>
          <w:noProof/>
          <w:color w:val="000000"/>
          <w:szCs w:val="20"/>
        </w:rPr>
        <w:drawing>
          <wp:inline distT="0" distB="0" distL="0" distR="0" wp14:anchorId="1FBED16A" wp14:editId="76749E1B">
            <wp:extent cx="3408589" cy="2559707"/>
            <wp:effectExtent l="0" t="0" r="1905" b="0"/>
            <wp:docPr id="8" name="Image 8" descr="C:\Users\MS205274\Desktop\NBI benchmarks\AUG\bench_deposition_a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205274\Desktop\NBI benchmarks\AUG\bench_deposition_au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422" cy="2560333"/>
                    </a:xfrm>
                    <a:prstGeom prst="rect">
                      <a:avLst/>
                    </a:prstGeom>
                    <a:noFill/>
                    <a:ln>
                      <a:noFill/>
                    </a:ln>
                  </pic:spPr>
                </pic:pic>
              </a:graphicData>
            </a:graphic>
          </wp:inline>
        </w:drawing>
      </w:r>
    </w:p>
    <w:p w:rsidR="001C2BA6" w:rsidRPr="005E6D2D" w:rsidRDefault="00242787" w:rsidP="00332F0A">
      <w:pPr>
        <w:pStyle w:val="Lgende"/>
        <w:jc w:val="center"/>
        <w:rPr>
          <w:rFonts w:ascii="Arial" w:eastAsia="Times New Roman" w:hAnsi="Arial" w:cs="Arial"/>
          <w:b w:val="0"/>
          <w:i/>
          <w:color w:val="auto"/>
          <w:sz w:val="22"/>
          <w:szCs w:val="24"/>
        </w:rPr>
      </w:pPr>
      <w:r>
        <w:rPr>
          <w:rFonts w:ascii="Arial" w:hAnsi="Arial" w:cs="Arial"/>
          <w:b w:val="0"/>
          <w:i/>
          <w:color w:val="auto"/>
          <w:sz w:val="22"/>
          <w:szCs w:val="24"/>
        </w:rPr>
        <w:t xml:space="preserve">Figure 1: </w:t>
      </w:r>
      <w:r w:rsidR="00332F0A" w:rsidRPr="005E6D2D">
        <w:rPr>
          <w:rFonts w:ascii="Arial" w:hAnsi="Arial" w:cs="Arial"/>
          <w:b w:val="0"/>
          <w:i/>
          <w:color w:val="auto"/>
          <w:sz w:val="22"/>
          <w:szCs w:val="24"/>
        </w:rPr>
        <w:t xml:space="preserve">Birth deposition profiles using NEMO and BBNBI deposition </w:t>
      </w:r>
      <w:r w:rsidR="00DA4CBB" w:rsidRPr="005E6D2D">
        <w:rPr>
          <w:rFonts w:ascii="Arial" w:hAnsi="Arial" w:cs="Arial"/>
          <w:b w:val="0"/>
          <w:i/>
          <w:color w:val="auto"/>
          <w:sz w:val="22"/>
          <w:szCs w:val="24"/>
        </w:rPr>
        <w:t xml:space="preserve">codes </w:t>
      </w:r>
      <w:r w:rsidR="00DA4CBB" w:rsidRPr="005E6D2D">
        <w:rPr>
          <w:rFonts w:ascii="Arial" w:hAnsi="Arial" w:cs="Arial"/>
          <w:b w:val="0"/>
          <w:i/>
          <w:noProof/>
          <w:color w:val="auto"/>
          <w:sz w:val="22"/>
          <w:szCs w:val="24"/>
        </w:rPr>
        <w:t>for</w:t>
      </w:r>
      <w:r w:rsidR="00332F0A" w:rsidRPr="005E6D2D">
        <w:rPr>
          <w:rFonts w:ascii="Arial" w:hAnsi="Arial" w:cs="Arial"/>
          <w:b w:val="0"/>
          <w:i/>
          <w:noProof/>
          <w:color w:val="auto"/>
          <w:sz w:val="22"/>
          <w:szCs w:val="24"/>
        </w:rPr>
        <w:t xml:space="preserve"> AUG.</w:t>
      </w:r>
    </w:p>
    <w:p w:rsidR="009B3ED6" w:rsidRPr="00E70E63" w:rsidRDefault="009B3ED6" w:rsidP="007E4FAB">
      <w:pPr>
        <w:pStyle w:val="Paragraphedeliste"/>
        <w:spacing w:before="100" w:beforeAutospacing="1" w:after="100" w:afterAutospacing="1" w:line="307" w:lineRule="atLeast"/>
        <w:ind w:left="0"/>
        <w:jc w:val="both"/>
        <w:rPr>
          <w:rFonts w:ascii="Arial" w:eastAsia="Times New Roman" w:hAnsi="Arial" w:cs="Arial"/>
          <w:color w:val="000000"/>
          <w:sz w:val="24"/>
          <w:szCs w:val="20"/>
        </w:rPr>
      </w:pPr>
      <w:r w:rsidRPr="00E70E63">
        <w:rPr>
          <w:rFonts w:ascii="Arial" w:eastAsia="Times New Roman" w:hAnsi="Arial" w:cs="Arial"/>
          <w:color w:val="000000"/>
          <w:sz w:val="24"/>
          <w:szCs w:val="20"/>
        </w:rPr>
        <w:t>The discrepancy between NEMO and BBNBI is still under investigation. One probable reason for this discrepancy is that the NEMO narrow beam model assumes circular shape for beamlet group units, while AUG beamlet gro</w:t>
      </w:r>
      <w:r w:rsidR="008720E8" w:rsidRPr="00E70E63">
        <w:rPr>
          <w:rFonts w:ascii="Arial" w:eastAsia="Times New Roman" w:hAnsi="Arial" w:cs="Arial"/>
          <w:color w:val="000000"/>
          <w:sz w:val="24"/>
          <w:szCs w:val="20"/>
        </w:rPr>
        <w:t>u</w:t>
      </w:r>
      <w:r w:rsidRPr="00E70E63">
        <w:rPr>
          <w:rFonts w:ascii="Arial" w:eastAsia="Times New Roman" w:hAnsi="Arial" w:cs="Arial"/>
          <w:color w:val="000000"/>
          <w:sz w:val="24"/>
          <w:szCs w:val="20"/>
        </w:rPr>
        <w:t>p units are square</w:t>
      </w:r>
      <w:r w:rsidR="003D212D" w:rsidRPr="00E70E63">
        <w:rPr>
          <w:rFonts w:ascii="Arial" w:eastAsia="Times New Roman" w:hAnsi="Arial" w:cs="Arial"/>
          <w:color w:val="000000"/>
          <w:sz w:val="24"/>
          <w:szCs w:val="20"/>
        </w:rPr>
        <w:t>d</w:t>
      </w:r>
      <w:r w:rsidRPr="00E70E63">
        <w:rPr>
          <w:rFonts w:ascii="Arial" w:eastAsia="Times New Roman" w:hAnsi="Arial" w:cs="Arial"/>
          <w:color w:val="000000"/>
          <w:sz w:val="24"/>
          <w:szCs w:val="20"/>
        </w:rPr>
        <w:t>.</w:t>
      </w:r>
    </w:p>
    <w:p w:rsidR="001C2BA6" w:rsidRPr="00E70E63" w:rsidRDefault="00385692" w:rsidP="00385692">
      <w:pPr>
        <w:spacing w:before="100" w:beforeAutospacing="1" w:after="100" w:afterAutospacing="1" w:line="307" w:lineRule="atLeast"/>
        <w:jc w:val="both"/>
        <w:rPr>
          <w:rFonts w:ascii="Arial" w:eastAsia="Times New Roman" w:hAnsi="Arial" w:cs="Arial"/>
          <w:color w:val="000000"/>
          <w:sz w:val="24"/>
          <w:szCs w:val="20"/>
        </w:rPr>
      </w:pPr>
      <w:r w:rsidRPr="00E70E63">
        <w:rPr>
          <w:rFonts w:ascii="Arial" w:eastAsia="Times New Roman" w:hAnsi="Arial" w:cs="Arial"/>
          <w:color w:val="000000"/>
          <w:sz w:val="24"/>
          <w:szCs w:val="20"/>
        </w:rPr>
        <w:lastRenderedPageBreak/>
        <w:t>One c</w:t>
      </w:r>
      <w:r w:rsidR="00642B12" w:rsidRPr="00E70E63">
        <w:rPr>
          <w:rFonts w:ascii="Arial" w:eastAsia="Times New Roman" w:hAnsi="Arial" w:cs="Arial"/>
          <w:color w:val="000000"/>
          <w:sz w:val="24"/>
          <w:szCs w:val="20"/>
        </w:rPr>
        <w:t>an define different combination of codes</w:t>
      </w:r>
      <w:r w:rsidRPr="00E70E63">
        <w:rPr>
          <w:rFonts w:ascii="Arial" w:eastAsia="Times New Roman" w:hAnsi="Arial" w:cs="Arial"/>
          <w:color w:val="000000"/>
          <w:sz w:val="24"/>
          <w:szCs w:val="20"/>
        </w:rPr>
        <w:t xml:space="preserve"> for NBI modelling between the deposition and Fokker-Planck codes. At the time of the AUG benchmark, RISK and NBISIM were the only available Fokker-Planck calculations. For this reason, the available combinations were NEMO/RISK, BBNBI/RISK, NEMO/NBISIM and BBNBI/NBISIM. Since NBISIM does not provide the neutral beam current drive (NBCD), it </w:t>
      </w:r>
      <w:r w:rsidR="006B589A" w:rsidRPr="00E70E63">
        <w:rPr>
          <w:rFonts w:ascii="Arial" w:eastAsia="Times New Roman" w:hAnsi="Arial" w:cs="Arial"/>
          <w:color w:val="000000"/>
          <w:sz w:val="24"/>
          <w:szCs w:val="20"/>
        </w:rPr>
        <w:t>is not part of the comparison for</w:t>
      </w:r>
      <w:r w:rsidRPr="00E70E63">
        <w:rPr>
          <w:rFonts w:ascii="Arial" w:eastAsia="Times New Roman" w:hAnsi="Arial" w:cs="Arial"/>
          <w:color w:val="000000"/>
          <w:sz w:val="24"/>
          <w:szCs w:val="20"/>
        </w:rPr>
        <w:t xml:space="preserve"> NBCD profiles. The figures below show the benchmark of the power transferred to the bulk and the NBCD for AUG:</w:t>
      </w:r>
    </w:p>
    <w:p w:rsidR="00385692" w:rsidRPr="00180A6E" w:rsidRDefault="00D438CD" w:rsidP="00CB38A4">
      <w:pPr>
        <w:spacing w:before="100" w:beforeAutospacing="1" w:after="100" w:afterAutospacing="1" w:line="307" w:lineRule="atLeast"/>
        <w:jc w:val="center"/>
        <w:rPr>
          <w:rFonts w:ascii="Arial" w:eastAsia="Times New Roman" w:hAnsi="Arial" w:cs="Arial"/>
          <w:color w:val="000000"/>
          <w:szCs w:val="20"/>
        </w:rPr>
      </w:pPr>
      <w:r>
        <w:rPr>
          <w:rFonts w:ascii="Arial" w:eastAsia="Times New Roman" w:hAnsi="Arial" w:cs="Arial"/>
          <w:noProof/>
          <w:color w:val="000000"/>
          <w:szCs w:val="20"/>
        </w:rPr>
        <w:drawing>
          <wp:inline distT="0" distB="0" distL="0" distR="0" wp14:anchorId="11E29180" wp14:editId="3BF49BCA">
            <wp:extent cx="2849763" cy="2140052"/>
            <wp:effectExtent l="0" t="0" r="8255" b="0"/>
            <wp:docPr id="4" name="Image 4" descr="C:\Users\MS205274\Desktop\NBI benchmarks\AUG\bench_power_to_bulk_a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205274\Desktop\NBI benchmarks\AUG\bench_power_to_bulk_au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1653" cy="2141471"/>
                    </a:xfrm>
                    <a:prstGeom prst="rect">
                      <a:avLst/>
                    </a:prstGeom>
                    <a:noFill/>
                    <a:ln>
                      <a:noFill/>
                    </a:ln>
                  </pic:spPr>
                </pic:pic>
              </a:graphicData>
            </a:graphic>
          </wp:inline>
        </w:drawing>
      </w:r>
      <w:r>
        <w:rPr>
          <w:rFonts w:ascii="Arial" w:eastAsia="Times New Roman" w:hAnsi="Arial" w:cs="Arial"/>
          <w:noProof/>
          <w:color w:val="000000"/>
          <w:szCs w:val="20"/>
        </w:rPr>
        <w:drawing>
          <wp:inline distT="0" distB="0" distL="0" distR="0" wp14:anchorId="32096861" wp14:editId="2DF61C78">
            <wp:extent cx="2770142" cy="2080260"/>
            <wp:effectExtent l="0" t="0" r="0" b="0"/>
            <wp:docPr id="5" name="Image 5" descr="C:\Users\MS205274\Desktop\NBI benchmarks\AUG\bench_nbcd_a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205274\Desktop\NBI benchmarks\AUG\bench_nbcd_au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0142" cy="2080260"/>
                    </a:xfrm>
                    <a:prstGeom prst="rect">
                      <a:avLst/>
                    </a:prstGeom>
                    <a:noFill/>
                    <a:ln>
                      <a:noFill/>
                    </a:ln>
                  </pic:spPr>
                </pic:pic>
              </a:graphicData>
            </a:graphic>
          </wp:inline>
        </w:drawing>
      </w:r>
    </w:p>
    <w:p w:rsidR="001656AC" w:rsidRPr="00CB7BC2" w:rsidRDefault="00242787" w:rsidP="0006135B">
      <w:pPr>
        <w:pStyle w:val="Sansinterligne"/>
        <w:jc w:val="center"/>
        <w:rPr>
          <w:rFonts w:ascii="Arial" w:hAnsi="Arial" w:cs="Arial"/>
          <w:i/>
        </w:rPr>
      </w:pPr>
      <w:r>
        <w:rPr>
          <w:rFonts w:ascii="Arial" w:hAnsi="Arial" w:cs="Arial"/>
          <w:b/>
          <w:i/>
          <w:szCs w:val="24"/>
        </w:rPr>
        <w:t xml:space="preserve">Figure 2: </w:t>
      </w:r>
      <w:r w:rsidR="001656AC" w:rsidRPr="00CB7BC2">
        <w:rPr>
          <w:rFonts w:ascii="Arial" w:hAnsi="Arial" w:cs="Arial"/>
          <w:i/>
        </w:rPr>
        <w:t>Left figure: profiles of power transferred to the bulk</w:t>
      </w:r>
      <w:r w:rsidR="00BF354D" w:rsidRPr="00CB7BC2">
        <w:rPr>
          <w:rFonts w:ascii="Arial" w:hAnsi="Arial" w:cs="Arial"/>
          <w:i/>
        </w:rPr>
        <w:t xml:space="preserve"> using NEMO/RISK, BBNBI/RISK, BBNBI/NBISIM and NEMO/NBISIM</w:t>
      </w:r>
      <w:r w:rsidR="0006135B" w:rsidRPr="00CB7BC2">
        <w:rPr>
          <w:rFonts w:ascii="Arial" w:hAnsi="Arial" w:cs="Arial"/>
          <w:i/>
        </w:rPr>
        <w:t>. R</w:t>
      </w:r>
      <w:r w:rsidR="001656AC" w:rsidRPr="00CB7BC2">
        <w:rPr>
          <w:rFonts w:ascii="Arial" w:hAnsi="Arial" w:cs="Arial"/>
          <w:i/>
        </w:rPr>
        <w:t>ight figure: NBCD profiles</w:t>
      </w:r>
      <w:r w:rsidR="00BF354D" w:rsidRPr="00CB7BC2">
        <w:rPr>
          <w:rFonts w:ascii="Arial" w:hAnsi="Arial" w:cs="Arial"/>
          <w:i/>
        </w:rPr>
        <w:t xml:space="preserve"> using NEMO/RISK and BBNBI/RISK, </w:t>
      </w:r>
      <w:r w:rsidR="001656AC" w:rsidRPr="00CB7BC2">
        <w:rPr>
          <w:rFonts w:ascii="Arial" w:hAnsi="Arial" w:cs="Arial"/>
          <w:i/>
        </w:rPr>
        <w:t>for AUG.</w:t>
      </w:r>
    </w:p>
    <w:p w:rsidR="0097745A" w:rsidRDefault="000A3E50" w:rsidP="000A3E50">
      <w:pPr>
        <w:pStyle w:val="Paragraphedeliste"/>
        <w:numPr>
          <w:ilvl w:val="0"/>
          <w:numId w:val="11"/>
        </w:numPr>
        <w:spacing w:before="100" w:beforeAutospacing="1" w:after="100" w:afterAutospacing="1" w:line="307" w:lineRule="atLeast"/>
        <w:jc w:val="both"/>
        <w:rPr>
          <w:rFonts w:ascii="Arial" w:eastAsia="Times New Roman" w:hAnsi="Arial" w:cs="Arial"/>
          <w:color w:val="000000"/>
          <w:sz w:val="24"/>
          <w:szCs w:val="20"/>
        </w:rPr>
      </w:pPr>
      <w:r w:rsidRPr="00E70E63">
        <w:rPr>
          <w:rFonts w:ascii="Arial" w:eastAsia="Times New Roman" w:hAnsi="Arial" w:cs="Arial"/>
          <w:color w:val="000000"/>
          <w:sz w:val="24"/>
          <w:szCs w:val="20"/>
        </w:rPr>
        <w:t>The discrepancy observed for the power to the bulk is due to the discrepancy between the BBNBI and NEMO deposition codes, as mentioned above. Otherwise an overall good agreement is observed between</w:t>
      </w:r>
      <w:r w:rsidR="009966C1" w:rsidRPr="00E70E63">
        <w:rPr>
          <w:rFonts w:ascii="Arial" w:eastAsia="Times New Roman" w:hAnsi="Arial" w:cs="Arial"/>
          <w:color w:val="000000"/>
          <w:sz w:val="24"/>
          <w:szCs w:val="20"/>
        </w:rPr>
        <w:t xml:space="preserve"> the </w:t>
      </w:r>
      <w:r w:rsidR="00AC5757" w:rsidRPr="00E70E63">
        <w:rPr>
          <w:rFonts w:ascii="Arial" w:eastAsia="Times New Roman" w:hAnsi="Arial" w:cs="Arial"/>
          <w:color w:val="000000"/>
          <w:sz w:val="24"/>
          <w:szCs w:val="20"/>
        </w:rPr>
        <w:t>4</w:t>
      </w:r>
      <w:r w:rsidRPr="00E70E63">
        <w:rPr>
          <w:rFonts w:ascii="Arial" w:eastAsia="Times New Roman" w:hAnsi="Arial" w:cs="Arial"/>
          <w:color w:val="000000"/>
          <w:sz w:val="24"/>
          <w:szCs w:val="20"/>
        </w:rPr>
        <w:t xml:space="preserve"> combinations. </w:t>
      </w:r>
    </w:p>
    <w:p w:rsidR="00C40101" w:rsidRPr="00E70E63" w:rsidRDefault="00C40101" w:rsidP="00C40101">
      <w:pPr>
        <w:pStyle w:val="Paragraphedeliste"/>
        <w:spacing w:before="100" w:beforeAutospacing="1" w:after="100" w:afterAutospacing="1" w:line="307" w:lineRule="atLeast"/>
        <w:jc w:val="both"/>
        <w:rPr>
          <w:rFonts w:ascii="Arial" w:eastAsia="Times New Roman" w:hAnsi="Arial" w:cs="Arial"/>
          <w:color w:val="000000"/>
          <w:sz w:val="24"/>
          <w:szCs w:val="20"/>
        </w:rPr>
      </w:pPr>
    </w:p>
    <w:p w:rsidR="00B603DE" w:rsidRPr="00E70E63" w:rsidRDefault="000A3E50" w:rsidP="00B603DE">
      <w:pPr>
        <w:pStyle w:val="Paragraphedeliste"/>
        <w:numPr>
          <w:ilvl w:val="0"/>
          <w:numId w:val="11"/>
        </w:numPr>
        <w:spacing w:before="100" w:beforeAutospacing="1" w:after="100" w:afterAutospacing="1" w:line="307" w:lineRule="atLeast"/>
        <w:jc w:val="both"/>
        <w:rPr>
          <w:rFonts w:ascii="Arial" w:eastAsia="Times New Roman" w:hAnsi="Arial" w:cs="Arial"/>
          <w:color w:val="000000"/>
          <w:sz w:val="24"/>
          <w:szCs w:val="20"/>
        </w:rPr>
      </w:pPr>
      <w:r w:rsidRPr="00E70E63">
        <w:rPr>
          <w:rFonts w:ascii="Arial" w:eastAsia="Times New Roman" w:hAnsi="Arial" w:cs="Arial"/>
          <w:color w:val="000000"/>
          <w:sz w:val="24"/>
          <w:szCs w:val="20"/>
        </w:rPr>
        <w:t>The comparison of the NBCD profile</w:t>
      </w:r>
      <w:r w:rsidR="0097745A" w:rsidRPr="00E70E63">
        <w:rPr>
          <w:rFonts w:ascii="Arial" w:eastAsia="Times New Roman" w:hAnsi="Arial" w:cs="Arial"/>
          <w:color w:val="000000"/>
          <w:sz w:val="24"/>
          <w:szCs w:val="20"/>
        </w:rPr>
        <w:t xml:space="preserve"> between the two combinations shows a good agreement.</w:t>
      </w:r>
    </w:p>
    <w:p w:rsidR="00B603DE" w:rsidRPr="00180A6E" w:rsidRDefault="00B603DE" w:rsidP="00B603DE">
      <w:pPr>
        <w:pStyle w:val="Paragraphedeliste"/>
        <w:spacing w:before="100" w:beforeAutospacing="1" w:after="100" w:afterAutospacing="1" w:line="307" w:lineRule="atLeast"/>
        <w:jc w:val="both"/>
        <w:rPr>
          <w:rFonts w:ascii="Arial" w:eastAsia="Times New Roman" w:hAnsi="Arial" w:cs="Arial"/>
          <w:color w:val="000000"/>
          <w:szCs w:val="20"/>
        </w:rPr>
      </w:pPr>
    </w:p>
    <w:p w:rsidR="00221ED0" w:rsidRPr="007A22E0" w:rsidRDefault="00B603DE" w:rsidP="007A22E0">
      <w:pPr>
        <w:rPr>
          <w:rFonts w:ascii="Arial" w:eastAsia="Times New Roman" w:hAnsi="Arial" w:cs="Arial"/>
          <w:b/>
          <w:bCs/>
          <w:color w:val="FF0000"/>
          <w:sz w:val="28"/>
          <w:szCs w:val="20"/>
        </w:rPr>
      </w:pPr>
      <w:r w:rsidRPr="00180A6E">
        <w:rPr>
          <w:rFonts w:ascii="Arial" w:eastAsia="Times New Roman" w:hAnsi="Arial" w:cs="Arial"/>
          <w:b/>
          <w:bCs/>
          <w:color w:val="FF0000"/>
          <w:sz w:val="28"/>
          <w:szCs w:val="20"/>
        </w:rPr>
        <w:t xml:space="preserve">B) </w:t>
      </w:r>
      <w:r w:rsidR="00221ED0" w:rsidRPr="00180A6E">
        <w:rPr>
          <w:rFonts w:ascii="Arial" w:eastAsia="Times New Roman" w:hAnsi="Arial" w:cs="Arial"/>
          <w:b/>
          <w:bCs/>
          <w:color w:val="FF0000"/>
          <w:sz w:val="28"/>
          <w:szCs w:val="20"/>
        </w:rPr>
        <w:t>JET equilibrium (</w:t>
      </w:r>
      <w:r w:rsidR="00F01184">
        <w:rPr>
          <w:rFonts w:ascii="Arial" w:eastAsia="Times New Roman" w:hAnsi="Arial" w:cs="Arial"/>
          <w:b/>
          <w:bCs/>
          <w:color w:val="FF0000"/>
          <w:sz w:val="28"/>
          <w:szCs w:val="20"/>
        </w:rPr>
        <w:t>u</w:t>
      </w:r>
      <w:r w:rsidR="00AC39BE">
        <w:rPr>
          <w:rFonts w:ascii="Arial" w:eastAsia="Times New Roman" w:hAnsi="Arial" w:cs="Arial"/>
          <w:b/>
          <w:bCs/>
          <w:color w:val="FF0000"/>
          <w:sz w:val="28"/>
          <w:szCs w:val="20"/>
        </w:rPr>
        <w:t>serid=</w:t>
      </w:r>
      <w:r w:rsidR="00216149" w:rsidRPr="00180A6E">
        <w:rPr>
          <w:rFonts w:ascii="Arial" w:eastAsia="Times New Roman" w:hAnsi="Arial" w:cs="Arial"/>
          <w:b/>
          <w:bCs/>
          <w:color w:val="FF0000"/>
          <w:sz w:val="28"/>
          <w:szCs w:val="20"/>
        </w:rPr>
        <w:t>mires, JET #77922, run 182</w:t>
      </w:r>
      <w:r w:rsidR="00221ED0" w:rsidRPr="00180A6E">
        <w:rPr>
          <w:rFonts w:ascii="Arial" w:eastAsia="Times New Roman" w:hAnsi="Arial" w:cs="Arial"/>
          <w:b/>
          <w:bCs/>
          <w:color w:val="FF0000"/>
          <w:sz w:val="28"/>
          <w:szCs w:val="20"/>
        </w:rPr>
        <w:t>)</w:t>
      </w:r>
    </w:p>
    <w:p w:rsidR="007617D1" w:rsidRPr="00180A6E" w:rsidRDefault="00C85545" w:rsidP="00B06414">
      <w:pPr>
        <w:jc w:val="both"/>
        <w:rPr>
          <w:rFonts w:ascii="Arial" w:hAnsi="Arial" w:cs="Arial"/>
          <w:sz w:val="24"/>
        </w:rPr>
      </w:pPr>
      <w:bookmarkStart w:id="5" w:name="_AN1"/>
      <w:bookmarkStart w:id="6" w:name="AN1"/>
      <w:bookmarkStart w:id="7" w:name="NBI_verification_protocol"/>
      <w:bookmarkEnd w:id="5"/>
      <w:bookmarkEnd w:id="6"/>
      <w:bookmarkEnd w:id="7"/>
      <w:r w:rsidRPr="00180A6E">
        <w:rPr>
          <w:rFonts w:ascii="Arial" w:hAnsi="Arial" w:cs="Arial"/>
          <w:sz w:val="24"/>
        </w:rPr>
        <w:t xml:space="preserve">The benchmark for JET has been updated recently using the 4.10b UAL data version. For this benchmark, all deposition (x2) and Fokker-Planck codes (x4) were </w:t>
      </w:r>
      <w:r w:rsidR="00CB38A4" w:rsidRPr="00180A6E">
        <w:rPr>
          <w:rFonts w:ascii="Arial" w:hAnsi="Arial" w:cs="Arial"/>
          <w:sz w:val="24"/>
        </w:rPr>
        <w:t>available;</w:t>
      </w:r>
      <w:r w:rsidRPr="00180A6E">
        <w:rPr>
          <w:rFonts w:ascii="Arial" w:hAnsi="Arial" w:cs="Arial"/>
          <w:sz w:val="24"/>
        </w:rPr>
        <w:t xml:space="preserve"> therefore 8 different combinations have been tested.</w:t>
      </w:r>
    </w:p>
    <w:p w:rsidR="00C85545" w:rsidRDefault="00CB38A4" w:rsidP="00B06414">
      <w:pPr>
        <w:jc w:val="both"/>
        <w:rPr>
          <w:rFonts w:ascii="Arial" w:hAnsi="Arial" w:cs="Arial"/>
          <w:sz w:val="24"/>
        </w:rPr>
      </w:pPr>
      <w:r w:rsidRPr="00180A6E">
        <w:rPr>
          <w:rFonts w:ascii="Arial" w:hAnsi="Arial" w:cs="Arial"/>
          <w:sz w:val="24"/>
        </w:rPr>
        <w:t xml:space="preserve">The comparison of the power transferred to the bulk (8 combinations) and the NBCD profiles (6 combinations since NBISIM does not calculate the NBCD) are shown in the figures below: </w:t>
      </w:r>
    </w:p>
    <w:p w:rsidR="00BB7D17" w:rsidRPr="00BB7D17" w:rsidRDefault="00BB7D17" w:rsidP="00BB7D17">
      <w:pPr>
        <w:pStyle w:val="Sansinterligne"/>
      </w:pPr>
    </w:p>
    <w:p w:rsidR="00C85545" w:rsidRPr="00180A6E" w:rsidRDefault="001D491D" w:rsidP="00CB38A4">
      <w:pPr>
        <w:jc w:val="center"/>
        <w:rPr>
          <w:rFonts w:ascii="Arial" w:hAnsi="Arial" w:cs="Arial"/>
          <w:sz w:val="24"/>
        </w:rPr>
      </w:pPr>
      <w:r>
        <w:rPr>
          <w:rFonts w:ascii="Arial" w:hAnsi="Arial" w:cs="Arial"/>
          <w:noProof/>
          <w:sz w:val="24"/>
        </w:rPr>
        <w:lastRenderedPageBreak/>
        <w:drawing>
          <wp:inline distT="0" distB="0" distL="0" distR="0">
            <wp:extent cx="2933700" cy="2203086"/>
            <wp:effectExtent l="0" t="0" r="0" b="0"/>
            <wp:docPr id="1" name="Image 1" descr="C:\Users\MS205274\Desktop\NBI benchmarks\pow_to_bulk_profile_j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205274\Desktop\NBI benchmarks\pow_to_bulk_profile_je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3700" cy="2203086"/>
                    </a:xfrm>
                    <a:prstGeom prst="rect">
                      <a:avLst/>
                    </a:prstGeom>
                    <a:noFill/>
                    <a:ln>
                      <a:noFill/>
                    </a:ln>
                  </pic:spPr>
                </pic:pic>
              </a:graphicData>
            </a:graphic>
          </wp:inline>
        </w:drawing>
      </w:r>
      <w:r>
        <w:rPr>
          <w:rFonts w:ascii="Arial" w:hAnsi="Arial" w:cs="Arial"/>
          <w:noProof/>
          <w:sz w:val="24"/>
        </w:rPr>
        <w:drawing>
          <wp:inline distT="0" distB="0" distL="0" distR="0">
            <wp:extent cx="2962936" cy="2225040"/>
            <wp:effectExtent l="0" t="0" r="0" b="0"/>
            <wp:docPr id="2" name="Image 2" descr="C:\Users\MS205274\Desktop\NBI benchmarks\current_profile_j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205274\Desktop\NBI benchmarks\current_profile_je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936" cy="2225040"/>
                    </a:xfrm>
                    <a:prstGeom prst="rect">
                      <a:avLst/>
                    </a:prstGeom>
                    <a:noFill/>
                    <a:ln>
                      <a:noFill/>
                    </a:ln>
                  </pic:spPr>
                </pic:pic>
              </a:graphicData>
            </a:graphic>
          </wp:inline>
        </w:drawing>
      </w:r>
    </w:p>
    <w:p w:rsidR="00297F08" w:rsidRPr="00CB7BC2" w:rsidRDefault="00242787" w:rsidP="00297F08">
      <w:pPr>
        <w:pStyle w:val="Sansinterligne"/>
        <w:jc w:val="center"/>
        <w:rPr>
          <w:rFonts w:ascii="Arial" w:hAnsi="Arial" w:cs="Arial"/>
          <w:i/>
        </w:rPr>
      </w:pPr>
      <w:r>
        <w:rPr>
          <w:rFonts w:ascii="Arial" w:hAnsi="Arial" w:cs="Arial"/>
          <w:b/>
          <w:i/>
          <w:szCs w:val="24"/>
        </w:rPr>
        <w:t xml:space="preserve">Figure 3: </w:t>
      </w:r>
      <w:r w:rsidR="00297F08" w:rsidRPr="00CB7BC2">
        <w:rPr>
          <w:rFonts w:ascii="Arial" w:hAnsi="Arial" w:cs="Arial"/>
          <w:i/>
        </w:rPr>
        <w:t xml:space="preserve">Left figure: profiles of power to the bulk for the 8 possible configurations. </w:t>
      </w:r>
    </w:p>
    <w:p w:rsidR="00297F08" w:rsidRPr="00CB7BC2" w:rsidRDefault="00297F08" w:rsidP="00297F08">
      <w:pPr>
        <w:pStyle w:val="Sansinterligne"/>
        <w:jc w:val="center"/>
        <w:rPr>
          <w:rFonts w:ascii="Arial" w:hAnsi="Arial" w:cs="Arial"/>
          <w:i/>
        </w:rPr>
      </w:pPr>
      <w:r w:rsidRPr="00CB7BC2">
        <w:rPr>
          <w:rFonts w:ascii="Arial" w:hAnsi="Arial" w:cs="Arial"/>
          <w:i/>
        </w:rPr>
        <w:t>Right figure: NBCD profiles for the 6 possible configurations, for JET.</w:t>
      </w:r>
    </w:p>
    <w:p w:rsidR="00297F08" w:rsidRDefault="00297F08" w:rsidP="00297F08">
      <w:pPr>
        <w:pStyle w:val="Sansinterligne"/>
        <w:rPr>
          <w:rFonts w:ascii="Arial" w:hAnsi="Arial" w:cs="Arial"/>
          <w:sz w:val="24"/>
        </w:rPr>
      </w:pPr>
    </w:p>
    <w:p w:rsidR="00FF62A7" w:rsidRPr="00180A6E" w:rsidRDefault="00FF62A7" w:rsidP="00297F08">
      <w:pPr>
        <w:pStyle w:val="Sansinterligne"/>
        <w:rPr>
          <w:rFonts w:ascii="Arial" w:hAnsi="Arial" w:cs="Arial"/>
          <w:sz w:val="24"/>
        </w:rPr>
      </w:pPr>
    </w:p>
    <w:p w:rsidR="00211A2C" w:rsidRPr="00180A6E" w:rsidRDefault="00211A2C" w:rsidP="00297F08">
      <w:pPr>
        <w:pStyle w:val="Sansinterligne"/>
        <w:rPr>
          <w:rFonts w:ascii="Arial" w:hAnsi="Arial" w:cs="Arial"/>
          <w:sz w:val="24"/>
        </w:rPr>
      </w:pPr>
      <w:r w:rsidRPr="00180A6E">
        <w:rPr>
          <w:rFonts w:ascii="Arial" w:hAnsi="Arial" w:cs="Arial"/>
          <w:sz w:val="24"/>
        </w:rPr>
        <w:t>The integrated power to the bulk and NBCD are summarized in the table below.</w:t>
      </w:r>
    </w:p>
    <w:p w:rsidR="00211A2C" w:rsidRDefault="00211A2C" w:rsidP="00297F08">
      <w:pPr>
        <w:pStyle w:val="Sansinterligne"/>
        <w:rPr>
          <w:rFonts w:ascii="Arial" w:hAnsi="Arial" w:cs="Arial"/>
          <w:sz w:val="24"/>
        </w:rPr>
      </w:pPr>
    </w:p>
    <w:p w:rsidR="00FF62A7" w:rsidRPr="00180A6E" w:rsidRDefault="00FF62A7" w:rsidP="00297F08">
      <w:pPr>
        <w:pStyle w:val="Sansinterligne"/>
        <w:rPr>
          <w:rFonts w:ascii="Arial" w:hAnsi="Arial" w:cs="Arial"/>
          <w:sz w:val="24"/>
        </w:rPr>
      </w:pPr>
    </w:p>
    <w:tbl>
      <w:tblPr>
        <w:tblStyle w:val="Grilledutableau"/>
        <w:tblW w:w="0" w:type="auto"/>
        <w:tblLook w:val="04A0" w:firstRow="1" w:lastRow="0" w:firstColumn="1" w:lastColumn="0" w:noHBand="0" w:noVBand="1"/>
      </w:tblPr>
      <w:tblGrid>
        <w:gridCol w:w="3207"/>
        <w:gridCol w:w="3207"/>
        <w:gridCol w:w="3208"/>
      </w:tblGrid>
      <w:tr w:rsidR="002F301F" w:rsidRPr="00180A6E">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Combination</w:t>
            </w:r>
          </w:p>
        </w:tc>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Power to the bulk (MW)</w:t>
            </w:r>
          </w:p>
        </w:tc>
        <w:tc>
          <w:tcPr>
            <w:tcW w:w="3208"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NBCD (MA)</w:t>
            </w:r>
          </w:p>
        </w:tc>
      </w:tr>
      <w:tr w:rsidR="002F301F" w:rsidRPr="00180A6E">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NEMO/RISK</w:t>
            </w:r>
          </w:p>
        </w:tc>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3.77</w:t>
            </w:r>
          </w:p>
        </w:tc>
        <w:tc>
          <w:tcPr>
            <w:tcW w:w="3208"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1.25</w:t>
            </w:r>
          </w:p>
        </w:tc>
      </w:tr>
      <w:tr w:rsidR="002F301F" w:rsidRPr="00180A6E">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NEMO/SPOT</w:t>
            </w:r>
          </w:p>
        </w:tc>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3.76</w:t>
            </w:r>
          </w:p>
        </w:tc>
        <w:tc>
          <w:tcPr>
            <w:tcW w:w="3208"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1.24</w:t>
            </w:r>
          </w:p>
        </w:tc>
      </w:tr>
      <w:tr w:rsidR="002F301F" w:rsidRPr="00180A6E">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NEMO/NBISIM</w:t>
            </w:r>
          </w:p>
        </w:tc>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3.84</w:t>
            </w:r>
          </w:p>
        </w:tc>
        <w:tc>
          <w:tcPr>
            <w:tcW w:w="3208"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w:t>
            </w:r>
          </w:p>
        </w:tc>
      </w:tr>
      <w:tr w:rsidR="002F301F" w:rsidRPr="00180A6E">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NEMO/ASCOT</w:t>
            </w:r>
          </w:p>
        </w:tc>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3.78</w:t>
            </w:r>
          </w:p>
        </w:tc>
        <w:tc>
          <w:tcPr>
            <w:tcW w:w="3208"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1.90</w:t>
            </w:r>
          </w:p>
        </w:tc>
      </w:tr>
      <w:tr w:rsidR="002F301F" w:rsidRPr="00180A6E">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BBNBI/RISK</w:t>
            </w:r>
          </w:p>
        </w:tc>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3.79</w:t>
            </w:r>
          </w:p>
        </w:tc>
        <w:tc>
          <w:tcPr>
            <w:tcW w:w="3208"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1.18</w:t>
            </w:r>
          </w:p>
        </w:tc>
      </w:tr>
      <w:tr w:rsidR="002F301F" w:rsidRPr="00180A6E">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BBNBI/SPOT</w:t>
            </w:r>
          </w:p>
        </w:tc>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3.53</w:t>
            </w:r>
          </w:p>
        </w:tc>
        <w:tc>
          <w:tcPr>
            <w:tcW w:w="3208"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1.18</w:t>
            </w:r>
          </w:p>
        </w:tc>
      </w:tr>
      <w:tr w:rsidR="002F301F" w:rsidRPr="00180A6E">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BBNBI/NBISIM</w:t>
            </w:r>
          </w:p>
        </w:tc>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3.85</w:t>
            </w:r>
          </w:p>
        </w:tc>
        <w:tc>
          <w:tcPr>
            <w:tcW w:w="3208"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w:t>
            </w:r>
          </w:p>
        </w:tc>
      </w:tr>
      <w:tr w:rsidR="002F301F" w:rsidRPr="00180A6E">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BBNBI/ASCOT</w:t>
            </w:r>
          </w:p>
        </w:tc>
        <w:tc>
          <w:tcPr>
            <w:tcW w:w="3207"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3.52</w:t>
            </w:r>
          </w:p>
        </w:tc>
        <w:tc>
          <w:tcPr>
            <w:tcW w:w="3208" w:type="dxa"/>
          </w:tcPr>
          <w:p w:rsidR="002F301F" w:rsidRPr="00180A6E" w:rsidRDefault="002F301F" w:rsidP="002F301F">
            <w:pPr>
              <w:pStyle w:val="Sansinterligne"/>
              <w:jc w:val="center"/>
              <w:rPr>
                <w:rFonts w:ascii="Arial" w:hAnsi="Arial" w:cs="Arial"/>
                <w:sz w:val="24"/>
              </w:rPr>
            </w:pPr>
            <w:r w:rsidRPr="00180A6E">
              <w:rPr>
                <w:rFonts w:ascii="Arial" w:hAnsi="Arial" w:cs="Arial"/>
                <w:sz w:val="24"/>
              </w:rPr>
              <w:t>1.38</w:t>
            </w:r>
          </w:p>
        </w:tc>
      </w:tr>
    </w:tbl>
    <w:p w:rsidR="00297F08" w:rsidRPr="00180A6E" w:rsidRDefault="00297F08" w:rsidP="00297F08">
      <w:pPr>
        <w:pStyle w:val="Sansinterligne"/>
        <w:rPr>
          <w:rFonts w:ascii="Arial" w:hAnsi="Arial" w:cs="Arial"/>
          <w:sz w:val="24"/>
        </w:rPr>
      </w:pPr>
    </w:p>
    <w:p w:rsidR="002F301F" w:rsidRPr="00180A6E" w:rsidRDefault="00211A2C" w:rsidP="00297F08">
      <w:pPr>
        <w:pStyle w:val="Sansinterligne"/>
        <w:rPr>
          <w:rFonts w:ascii="Arial" w:hAnsi="Arial" w:cs="Arial"/>
          <w:sz w:val="24"/>
        </w:rPr>
      </w:pPr>
      <w:r w:rsidRPr="00180A6E">
        <w:rPr>
          <w:rFonts w:ascii="Arial" w:hAnsi="Arial" w:cs="Arial"/>
          <w:sz w:val="24"/>
        </w:rPr>
        <w:t>Results are compatible between all configurations. Some discrepancies remain, which are probably due to:</w:t>
      </w:r>
    </w:p>
    <w:p w:rsidR="00180A6E" w:rsidRPr="00180A6E" w:rsidRDefault="00180A6E" w:rsidP="00297F08">
      <w:pPr>
        <w:pStyle w:val="Sansinterligne"/>
        <w:rPr>
          <w:rFonts w:ascii="Arial" w:hAnsi="Arial" w:cs="Arial"/>
          <w:sz w:val="24"/>
        </w:rPr>
      </w:pPr>
    </w:p>
    <w:p w:rsidR="00211A2C" w:rsidRPr="00180A6E" w:rsidRDefault="00211A2C" w:rsidP="00211A2C">
      <w:pPr>
        <w:pStyle w:val="Sansinterligne"/>
        <w:numPr>
          <w:ilvl w:val="0"/>
          <w:numId w:val="12"/>
        </w:numPr>
        <w:rPr>
          <w:rFonts w:ascii="Arial" w:hAnsi="Arial" w:cs="Arial"/>
          <w:sz w:val="24"/>
        </w:rPr>
      </w:pPr>
      <w:r w:rsidRPr="00180A6E">
        <w:rPr>
          <w:rFonts w:ascii="Arial" w:hAnsi="Arial" w:cs="Arial"/>
          <w:sz w:val="24"/>
        </w:rPr>
        <w:t>Too low statistics in the cases with SPOT and ASCOT</w:t>
      </w:r>
    </w:p>
    <w:p w:rsidR="00211A2C" w:rsidRPr="00180A6E" w:rsidRDefault="00211A2C" w:rsidP="00211A2C">
      <w:pPr>
        <w:pStyle w:val="Sansinterligne"/>
        <w:numPr>
          <w:ilvl w:val="0"/>
          <w:numId w:val="12"/>
        </w:numPr>
        <w:rPr>
          <w:rFonts w:ascii="Arial" w:hAnsi="Arial" w:cs="Arial"/>
          <w:sz w:val="24"/>
        </w:rPr>
      </w:pPr>
      <w:r w:rsidRPr="00180A6E">
        <w:rPr>
          <w:rFonts w:ascii="Arial" w:hAnsi="Arial" w:cs="Arial"/>
          <w:sz w:val="24"/>
        </w:rPr>
        <w:t>A probable issue in the NEMO marker generation (to run with SPOT and ASCOT)</w:t>
      </w:r>
    </w:p>
    <w:p w:rsidR="00D27200" w:rsidRPr="00180A6E" w:rsidRDefault="00211A2C" w:rsidP="00D27200">
      <w:pPr>
        <w:pStyle w:val="Sansinterligne"/>
        <w:numPr>
          <w:ilvl w:val="0"/>
          <w:numId w:val="12"/>
        </w:numPr>
        <w:rPr>
          <w:rFonts w:ascii="Arial" w:hAnsi="Arial" w:cs="Arial"/>
          <w:sz w:val="24"/>
        </w:rPr>
      </w:pPr>
      <w:r w:rsidRPr="00180A6E">
        <w:rPr>
          <w:rFonts w:ascii="Arial" w:hAnsi="Arial" w:cs="Arial"/>
          <w:sz w:val="24"/>
        </w:rPr>
        <w:t>Orbit width effects that explain the difference between NBISIM,</w:t>
      </w:r>
      <w:r w:rsidR="00046089" w:rsidRPr="00180A6E">
        <w:rPr>
          <w:rFonts w:ascii="Arial" w:hAnsi="Arial" w:cs="Arial"/>
          <w:sz w:val="24"/>
        </w:rPr>
        <w:t xml:space="preserve"> </w:t>
      </w:r>
      <w:r w:rsidRPr="00180A6E">
        <w:rPr>
          <w:rFonts w:ascii="Arial" w:hAnsi="Arial" w:cs="Arial"/>
          <w:sz w:val="24"/>
        </w:rPr>
        <w:t>RISK</w:t>
      </w:r>
      <w:r w:rsidR="00D27200" w:rsidRPr="00180A6E">
        <w:rPr>
          <w:rFonts w:ascii="Arial" w:hAnsi="Arial" w:cs="Arial"/>
          <w:sz w:val="24"/>
        </w:rPr>
        <w:t xml:space="preserve"> (zero-</w:t>
      </w:r>
      <w:r w:rsidRPr="00180A6E">
        <w:rPr>
          <w:rFonts w:ascii="Arial" w:hAnsi="Arial" w:cs="Arial"/>
          <w:sz w:val="24"/>
        </w:rPr>
        <w:t>width approximation) and SPOT,</w:t>
      </w:r>
      <w:r w:rsidR="00046089" w:rsidRPr="00180A6E">
        <w:rPr>
          <w:rFonts w:ascii="Arial" w:hAnsi="Arial" w:cs="Arial"/>
          <w:sz w:val="24"/>
        </w:rPr>
        <w:t xml:space="preserve"> </w:t>
      </w:r>
      <w:r w:rsidRPr="00180A6E">
        <w:rPr>
          <w:rFonts w:ascii="Arial" w:hAnsi="Arial" w:cs="Arial"/>
          <w:sz w:val="24"/>
        </w:rPr>
        <w:t>ASCOT (including orbit width effects).</w:t>
      </w:r>
    </w:p>
    <w:p w:rsidR="00D27200" w:rsidRPr="00180A6E" w:rsidRDefault="00D27200" w:rsidP="00D27200">
      <w:pPr>
        <w:pStyle w:val="Sansinterligne"/>
        <w:rPr>
          <w:rFonts w:ascii="Arial" w:hAnsi="Arial" w:cs="Arial"/>
          <w:sz w:val="24"/>
        </w:rPr>
      </w:pPr>
    </w:p>
    <w:p w:rsidR="00E43C6E" w:rsidRPr="00E70E63" w:rsidRDefault="00E43C6E" w:rsidP="00C5704C">
      <w:pPr>
        <w:pStyle w:val="Sansinterligne"/>
        <w:jc w:val="both"/>
        <w:rPr>
          <w:rFonts w:ascii="Arial" w:hAnsi="Arial" w:cs="Arial"/>
          <w:sz w:val="24"/>
        </w:rPr>
      </w:pPr>
      <w:r w:rsidRPr="00E70E63">
        <w:rPr>
          <w:rFonts w:ascii="Arial" w:hAnsi="Arial" w:cs="Arial"/>
          <w:sz w:val="24"/>
        </w:rPr>
        <w:t>Finally, the time evolution of the power to the bulk has been benchmark</w:t>
      </w:r>
      <w:r w:rsidR="00D7102B">
        <w:rPr>
          <w:rFonts w:ascii="Arial" w:hAnsi="Arial" w:cs="Arial"/>
          <w:sz w:val="24"/>
        </w:rPr>
        <w:t>ed</w:t>
      </w:r>
      <w:r w:rsidRPr="00E70E63">
        <w:rPr>
          <w:rFonts w:ascii="Arial" w:hAnsi="Arial" w:cs="Arial"/>
          <w:sz w:val="24"/>
        </w:rPr>
        <w:t xml:space="preserve"> between the 8 possible combinations in order to test the time management in the HCD workflow and to benchmark the slowing down processes between Fokker-Planck codes. The results are shown in the next figure:</w:t>
      </w:r>
    </w:p>
    <w:p w:rsidR="00E43C6E" w:rsidRPr="00180A6E" w:rsidRDefault="00E43C6E" w:rsidP="00D27200">
      <w:pPr>
        <w:pStyle w:val="Sansinterligne"/>
        <w:rPr>
          <w:rFonts w:ascii="Arial" w:hAnsi="Arial" w:cs="Arial"/>
          <w:sz w:val="24"/>
        </w:rPr>
      </w:pPr>
    </w:p>
    <w:p w:rsidR="00E43C6E" w:rsidRPr="00180A6E" w:rsidRDefault="001B151A" w:rsidP="00E43C6E">
      <w:pPr>
        <w:pStyle w:val="Sansinterligne"/>
        <w:jc w:val="center"/>
        <w:rPr>
          <w:rFonts w:ascii="Arial" w:hAnsi="Arial" w:cs="Arial"/>
          <w:sz w:val="24"/>
        </w:rPr>
      </w:pPr>
      <w:r>
        <w:rPr>
          <w:rFonts w:ascii="Arial" w:hAnsi="Arial" w:cs="Arial"/>
          <w:noProof/>
          <w:sz w:val="24"/>
        </w:rPr>
        <w:lastRenderedPageBreak/>
        <w:drawing>
          <wp:inline distT="0" distB="0" distL="0" distR="0">
            <wp:extent cx="3840480" cy="2884039"/>
            <wp:effectExtent l="0" t="0" r="7620" b="0"/>
            <wp:docPr id="3" name="Image 3" descr="C:\Users\MS205274\Desktop\NBI benchmarks\evo_power_j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205274\Desktop\NBI benchmarks\evo_power_je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2722" cy="2885723"/>
                    </a:xfrm>
                    <a:prstGeom prst="rect">
                      <a:avLst/>
                    </a:prstGeom>
                    <a:noFill/>
                    <a:ln>
                      <a:noFill/>
                    </a:ln>
                  </pic:spPr>
                </pic:pic>
              </a:graphicData>
            </a:graphic>
          </wp:inline>
        </w:drawing>
      </w:r>
    </w:p>
    <w:p w:rsidR="00E81B4A" w:rsidRPr="00180A6E" w:rsidRDefault="00E81B4A" w:rsidP="00E43C6E">
      <w:pPr>
        <w:pStyle w:val="Sansinterligne"/>
        <w:jc w:val="center"/>
        <w:rPr>
          <w:rFonts w:ascii="Arial" w:hAnsi="Arial" w:cs="Arial"/>
          <w:sz w:val="24"/>
        </w:rPr>
      </w:pPr>
    </w:p>
    <w:p w:rsidR="00E43C6E" w:rsidRPr="00CB7BC2" w:rsidRDefault="00242787" w:rsidP="00E43C6E">
      <w:pPr>
        <w:pStyle w:val="Sansinterligne"/>
        <w:jc w:val="center"/>
        <w:rPr>
          <w:rFonts w:ascii="Arial" w:hAnsi="Arial" w:cs="Arial"/>
          <w:i/>
        </w:rPr>
      </w:pPr>
      <w:r>
        <w:rPr>
          <w:rFonts w:ascii="Arial" w:hAnsi="Arial" w:cs="Arial"/>
          <w:b/>
          <w:i/>
          <w:szCs w:val="24"/>
        </w:rPr>
        <w:t xml:space="preserve">Figure 4: </w:t>
      </w:r>
      <w:r w:rsidR="00E43C6E" w:rsidRPr="00CB7BC2">
        <w:rPr>
          <w:rFonts w:ascii="Arial" w:hAnsi="Arial" w:cs="Arial"/>
          <w:i/>
        </w:rPr>
        <w:t>Time evolution of the power to the bulk for JE</w:t>
      </w:r>
      <w:r w:rsidR="00142E79">
        <w:rPr>
          <w:rFonts w:ascii="Arial" w:hAnsi="Arial" w:cs="Arial"/>
          <w:i/>
        </w:rPr>
        <w:t>T</w:t>
      </w:r>
      <w:r w:rsidR="00A23402" w:rsidRPr="00CB7BC2">
        <w:rPr>
          <w:rFonts w:ascii="Arial" w:hAnsi="Arial" w:cs="Arial"/>
          <w:i/>
        </w:rPr>
        <w:t>, between the 6</w:t>
      </w:r>
      <w:r w:rsidR="00E43C6E" w:rsidRPr="00CB7BC2">
        <w:rPr>
          <w:rFonts w:ascii="Arial" w:hAnsi="Arial" w:cs="Arial"/>
          <w:i/>
        </w:rPr>
        <w:t xml:space="preserve"> combinations; NBISIM only provides the steady-state solution of the Fokker-Planck equation; </w:t>
      </w:r>
      <w:r w:rsidR="00A23402" w:rsidRPr="00CB7BC2">
        <w:rPr>
          <w:rFonts w:ascii="Arial" w:hAnsi="Arial" w:cs="Arial"/>
          <w:i/>
        </w:rPr>
        <w:t xml:space="preserve">ASCOT is not shown here since </w:t>
      </w:r>
      <w:r w:rsidR="00E43C6E" w:rsidRPr="00CB7BC2">
        <w:rPr>
          <w:rFonts w:ascii="Arial" w:hAnsi="Arial" w:cs="Arial"/>
          <w:i/>
        </w:rPr>
        <w:t>the time dependence has not been implemented in ASCOT yet.</w:t>
      </w:r>
    </w:p>
    <w:p w:rsidR="00E43C6E" w:rsidRPr="00180A6E" w:rsidRDefault="00E43C6E" w:rsidP="00D27200">
      <w:pPr>
        <w:pStyle w:val="Sansinterligne"/>
        <w:rPr>
          <w:rFonts w:ascii="Arial" w:hAnsi="Arial" w:cs="Arial"/>
          <w:sz w:val="24"/>
        </w:rPr>
      </w:pPr>
    </w:p>
    <w:p w:rsidR="00A23402" w:rsidRPr="00180A6E" w:rsidRDefault="00A23402" w:rsidP="004B062A">
      <w:pPr>
        <w:pStyle w:val="Sansinterligne"/>
        <w:jc w:val="both"/>
        <w:rPr>
          <w:rFonts w:ascii="Arial" w:hAnsi="Arial" w:cs="Arial"/>
          <w:sz w:val="24"/>
        </w:rPr>
      </w:pPr>
      <w:r w:rsidRPr="00180A6E">
        <w:rPr>
          <w:rFonts w:ascii="Arial" w:hAnsi="Arial" w:cs="Arial"/>
          <w:sz w:val="24"/>
        </w:rPr>
        <w:t>An overall good agreement is obtained</w:t>
      </w:r>
      <w:r w:rsidR="003F5750" w:rsidRPr="00180A6E">
        <w:rPr>
          <w:rFonts w:ascii="Arial" w:hAnsi="Arial" w:cs="Arial"/>
          <w:sz w:val="24"/>
        </w:rPr>
        <w:t xml:space="preserve"> for the slowing down time</w:t>
      </w:r>
      <w:r w:rsidRPr="00180A6E">
        <w:rPr>
          <w:rFonts w:ascii="Arial" w:hAnsi="Arial" w:cs="Arial"/>
          <w:sz w:val="24"/>
        </w:rPr>
        <w:t xml:space="preserve"> between the different combinations. NBISIM only provides the steady-state solution</w:t>
      </w:r>
      <w:r w:rsidR="007360A6" w:rsidRPr="00180A6E">
        <w:rPr>
          <w:rFonts w:ascii="Arial" w:hAnsi="Arial" w:cs="Arial"/>
          <w:sz w:val="24"/>
        </w:rPr>
        <w:t xml:space="preserve"> of the Fokker-Planck equation. </w:t>
      </w:r>
      <w:r w:rsidR="008C6C4B" w:rsidRPr="00180A6E">
        <w:rPr>
          <w:rFonts w:ascii="Arial" w:hAnsi="Arial" w:cs="Arial"/>
          <w:sz w:val="24"/>
        </w:rPr>
        <w:t>The underestimation</w:t>
      </w:r>
      <w:r w:rsidR="00647264" w:rsidRPr="00180A6E">
        <w:rPr>
          <w:rFonts w:ascii="Arial" w:hAnsi="Arial" w:cs="Arial"/>
          <w:sz w:val="24"/>
        </w:rPr>
        <w:t xml:space="preserve"> of the power for the combination BBNBI/SPOT has still to be understood.</w:t>
      </w:r>
    </w:p>
    <w:p w:rsidR="00A23402" w:rsidRPr="00180A6E" w:rsidRDefault="00A23402" w:rsidP="00D27200">
      <w:pPr>
        <w:pStyle w:val="Sansinterligne"/>
        <w:rPr>
          <w:rFonts w:ascii="Arial" w:hAnsi="Arial" w:cs="Arial"/>
          <w:sz w:val="24"/>
        </w:rPr>
      </w:pPr>
    </w:p>
    <w:p w:rsidR="00E97838" w:rsidRPr="00180A6E" w:rsidRDefault="00E97838" w:rsidP="00E97838">
      <w:pPr>
        <w:shd w:val="clear" w:color="auto" w:fill="FFFFFF"/>
        <w:spacing w:after="120" w:line="240" w:lineRule="atLeast"/>
        <w:outlineLvl w:val="0"/>
        <w:rPr>
          <w:rFonts w:ascii="Arial" w:eastAsia="Times New Roman" w:hAnsi="Arial" w:cs="Arial"/>
          <w:bCs/>
          <w:color w:val="630000"/>
          <w:kern w:val="36"/>
          <w:sz w:val="32"/>
          <w:szCs w:val="36"/>
        </w:rPr>
      </w:pPr>
      <w:r w:rsidRPr="00180A6E">
        <w:rPr>
          <w:rFonts w:ascii="Arial" w:eastAsia="Times New Roman" w:hAnsi="Arial" w:cs="Arial"/>
          <w:bCs/>
          <w:color w:val="630000"/>
          <w:kern w:val="36"/>
          <w:sz w:val="32"/>
          <w:szCs w:val="36"/>
        </w:rPr>
        <w:t>Prospects:</w:t>
      </w:r>
    </w:p>
    <w:p w:rsidR="00D27200" w:rsidRPr="00180A6E" w:rsidRDefault="00CC06C0" w:rsidP="00131C2B">
      <w:pPr>
        <w:pStyle w:val="Sansinterligne"/>
        <w:numPr>
          <w:ilvl w:val="0"/>
          <w:numId w:val="13"/>
        </w:numPr>
        <w:jc w:val="both"/>
        <w:rPr>
          <w:rFonts w:ascii="Arial" w:hAnsi="Arial" w:cs="Arial"/>
          <w:sz w:val="24"/>
        </w:rPr>
      </w:pPr>
      <w:r w:rsidRPr="00180A6E">
        <w:rPr>
          <w:rFonts w:ascii="Arial" w:hAnsi="Arial" w:cs="Arial"/>
          <w:sz w:val="24"/>
        </w:rPr>
        <w:t>To update the benchmark for AUG and understand the reason for the discrepancy between NEMO and NBISIM</w:t>
      </w:r>
      <w:r w:rsidR="00911DA9">
        <w:rPr>
          <w:rFonts w:ascii="Arial" w:hAnsi="Arial" w:cs="Arial"/>
          <w:sz w:val="24"/>
        </w:rPr>
        <w:t>.</w:t>
      </w:r>
    </w:p>
    <w:p w:rsidR="00D43D9D" w:rsidRDefault="00CC06C0" w:rsidP="003A1022">
      <w:pPr>
        <w:pStyle w:val="Sansinterligne"/>
        <w:numPr>
          <w:ilvl w:val="0"/>
          <w:numId w:val="13"/>
        </w:numPr>
        <w:jc w:val="both"/>
        <w:rPr>
          <w:rFonts w:ascii="Arial" w:hAnsi="Arial" w:cs="Arial"/>
          <w:sz w:val="24"/>
        </w:rPr>
      </w:pPr>
      <w:r w:rsidRPr="00180A6E">
        <w:rPr>
          <w:rFonts w:ascii="Arial" w:hAnsi="Arial" w:cs="Arial"/>
          <w:sz w:val="24"/>
        </w:rPr>
        <w:t>To correct the marker generation in NEMO and to repeat the JET benchmark with higher statistics for ASCOT and SPOT.</w:t>
      </w:r>
    </w:p>
    <w:p w:rsidR="00235462" w:rsidRPr="00D43D9D" w:rsidRDefault="00CC06C0" w:rsidP="003A1022">
      <w:pPr>
        <w:pStyle w:val="Sansinterligne"/>
        <w:numPr>
          <w:ilvl w:val="0"/>
          <w:numId w:val="13"/>
        </w:numPr>
        <w:jc w:val="both"/>
        <w:rPr>
          <w:rFonts w:ascii="Arial" w:hAnsi="Arial" w:cs="Arial"/>
          <w:sz w:val="24"/>
        </w:rPr>
      </w:pPr>
      <w:r w:rsidRPr="00D43D9D">
        <w:rPr>
          <w:rFonts w:ascii="Arial" w:hAnsi="Arial" w:cs="Arial"/>
          <w:sz w:val="24"/>
        </w:rPr>
        <w:t xml:space="preserve">To </w:t>
      </w:r>
      <w:r w:rsidR="004304C7" w:rsidRPr="00D43D9D">
        <w:rPr>
          <w:rFonts w:ascii="Arial" w:hAnsi="Arial" w:cs="Arial"/>
          <w:sz w:val="24"/>
        </w:rPr>
        <w:t>carry out</w:t>
      </w:r>
      <w:r w:rsidRPr="00D43D9D">
        <w:rPr>
          <w:rFonts w:ascii="Arial" w:hAnsi="Arial" w:cs="Arial"/>
          <w:sz w:val="24"/>
        </w:rPr>
        <w:t xml:space="preserve"> the same NBI benchmark for ITER</w:t>
      </w:r>
      <w:r w:rsidR="0067579C" w:rsidRPr="00D43D9D">
        <w:rPr>
          <w:rFonts w:ascii="Arial" w:hAnsi="Arial" w:cs="Arial"/>
          <w:sz w:val="24"/>
        </w:rPr>
        <w:t xml:space="preserve"> and DEMO1</w:t>
      </w:r>
      <w:r w:rsidRPr="00D43D9D">
        <w:rPr>
          <w:rFonts w:ascii="Arial" w:hAnsi="Arial" w:cs="Arial"/>
          <w:sz w:val="24"/>
        </w:rPr>
        <w:t>.</w:t>
      </w:r>
      <w:r w:rsidR="003A1022" w:rsidRPr="00D43D9D">
        <w:rPr>
          <w:rFonts w:ascii="Arial" w:hAnsi="Arial" w:cs="Arial"/>
          <w:sz w:val="24"/>
        </w:rPr>
        <w:t xml:space="preserve"> </w:t>
      </w:r>
    </w:p>
    <w:p w:rsidR="003A1022" w:rsidRPr="00180A6E" w:rsidRDefault="003A1022" w:rsidP="003A1022">
      <w:pPr>
        <w:pStyle w:val="Sansinterligne"/>
        <w:rPr>
          <w:rFonts w:ascii="Arial" w:hAnsi="Arial" w:cs="Arial"/>
          <w:sz w:val="24"/>
        </w:rPr>
      </w:pPr>
    </w:p>
    <w:p w:rsidR="003A1022" w:rsidRPr="00180A6E" w:rsidRDefault="003A1022" w:rsidP="003A1022">
      <w:pPr>
        <w:pStyle w:val="Sansinterligne"/>
        <w:rPr>
          <w:rFonts w:ascii="Arial" w:hAnsi="Arial" w:cs="Arial"/>
          <w:sz w:val="24"/>
        </w:rPr>
      </w:pPr>
    </w:p>
    <w:p w:rsidR="00F12254" w:rsidRDefault="00F12254" w:rsidP="00F12254">
      <w:pPr>
        <w:shd w:val="clear" w:color="auto" w:fill="FFFFFF"/>
        <w:spacing w:after="120" w:line="240" w:lineRule="atLeast"/>
        <w:outlineLvl w:val="0"/>
        <w:rPr>
          <w:rFonts w:ascii="Arial" w:eastAsia="Times New Roman" w:hAnsi="Arial" w:cs="Arial"/>
          <w:bCs/>
          <w:color w:val="630000"/>
          <w:kern w:val="36"/>
          <w:sz w:val="32"/>
          <w:szCs w:val="36"/>
        </w:rPr>
      </w:pPr>
      <w:r>
        <w:rPr>
          <w:rFonts w:ascii="Arial" w:eastAsia="Times New Roman" w:hAnsi="Arial" w:cs="Arial"/>
          <w:bCs/>
          <w:color w:val="630000"/>
          <w:kern w:val="36"/>
          <w:sz w:val="32"/>
          <w:szCs w:val="36"/>
        </w:rPr>
        <w:t>Datafiles where the input and results are stored</w:t>
      </w:r>
      <w:r w:rsidRPr="00180A6E">
        <w:rPr>
          <w:rFonts w:ascii="Arial" w:eastAsia="Times New Roman" w:hAnsi="Arial" w:cs="Arial"/>
          <w:bCs/>
          <w:color w:val="630000"/>
          <w:kern w:val="36"/>
          <w:sz w:val="32"/>
          <w:szCs w:val="36"/>
        </w:rPr>
        <w:t>:</w:t>
      </w:r>
    </w:p>
    <w:p w:rsidR="00F12254" w:rsidRPr="00117A2C" w:rsidRDefault="00F12254" w:rsidP="00F12254">
      <w:pPr>
        <w:pStyle w:val="Paragraphedeliste"/>
        <w:numPr>
          <w:ilvl w:val="0"/>
          <w:numId w:val="17"/>
        </w:numPr>
        <w:shd w:val="clear" w:color="auto" w:fill="FFFFFF"/>
        <w:spacing w:after="120" w:line="240" w:lineRule="atLeast"/>
        <w:outlineLvl w:val="0"/>
        <w:rPr>
          <w:rFonts w:ascii="Arial" w:hAnsi="Arial" w:cs="Arial"/>
          <w:b/>
          <w:color w:val="FF0000"/>
          <w:sz w:val="24"/>
        </w:rPr>
      </w:pPr>
      <w:r w:rsidRPr="00117A2C">
        <w:rPr>
          <w:rFonts w:ascii="Arial" w:hAnsi="Arial" w:cs="Arial"/>
          <w:b/>
          <w:color w:val="FF0000"/>
          <w:sz w:val="24"/>
        </w:rPr>
        <w:t>AUG:</w:t>
      </w:r>
    </w:p>
    <w:p w:rsidR="00F82398" w:rsidRPr="00117A2C" w:rsidRDefault="00F82398" w:rsidP="00F82398">
      <w:pPr>
        <w:pStyle w:val="Paragraphedeliste"/>
        <w:shd w:val="clear" w:color="auto" w:fill="FFFFFF"/>
        <w:spacing w:after="120" w:line="240" w:lineRule="atLeast"/>
        <w:outlineLvl w:val="0"/>
        <w:rPr>
          <w:rFonts w:ascii="Arial" w:hAnsi="Arial" w:cs="Arial"/>
          <w:color w:val="008000"/>
          <w:sz w:val="24"/>
        </w:rPr>
      </w:pPr>
      <w:r>
        <w:rPr>
          <w:rFonts w:ascii="Arial" w:hAnsi="Arial" w:cs="Arial"/>
          <w:sz w:val="24"/>
        </w:rPr>
        <w:t xml:space="preserve">They are stored in </w:t>
      </w:r>
      <w:r w:rsidR="00603C3E" w:rsidRPr="00117A2C">
        <w:rPr>
          <w:rFonts w:ascii="Arial" w:hAnsi="Arial" w:cs="Arial"/>
          <w:i/>
          <w:color w:val="008000"/>
          <w:sz w:val="24"/>
        </w:rPr>
        <w:t>/pfs/work/mires/itmdb/itm_trees/aug/4.10a/mdsplus/0/2014_nbi_benchmarks/</w:t>
      </w:r>
    </w:p>
    <w:p w:rsidR="009A196B" w:rsidRDefault="009A196B" w:rsidP="00F82398">
      <w:pPr>
        <w:pStyle w:val="Paragraphedeliste"/>
        <w:shd w:val="clear" w:color="auto" w:fill="FFFFFF"/>
        <w:spacing w:after="120" w:line="240" w:lineRule="atLeast"/>
        <w:outlineLvl w:val="0"/>
        <w:rPr>
          <w:rFonts w:ascii="Arial" w:hAnsi="Arial" w:cs="Arial"/>
          <w:sz w:val="24"/>
        </w:rPr>
      </w:pPr>
    </w:p>
    <w:p w:rsidR="00117A2C" w:rsidRDefault="00117A2C" w:rsidP="00F82398">
      <w:pPr>
        <w:pStyle w:val="Paragraphedeliste"/>
        <w:shd w:val="clear" w:color="auto" w:fill="FFFFFF"/>
        <w:spacing w:after="120" w:line="240" w:lineRule="atLeast"/>
        <w:outlineLvl w:val="0"/>
        <w:rPr>
          <w:rFonts w:ascii="Arial" w:hAnsi="Arial" w:cs="Arial"/>
          <w:sz w:val="24"/>
        </w:rPr>
      </w:pPr>
      <w:r>
        <w:rPr>
          <w:rFonts w:ascii="Arial" w:hAnsi="Arial" w:cs="Arial"/>
          <w:sz w:val="24"/>
        </w:rPr>
        <w:t>Run numbers are:</w:t>
      </w:r>
    </w:p>
    <w:p w:rsidR="00603C3E" w:rsidRDefault="00603C3E" w:rsidP="00603C3E">
      <w:pPr>
        <w:pStyle w:val="Paragraphedeliste"/>
        <w:shd w:val="clear" w:color="auto" w:fill="FFFFFF"/>
        <w:spacing w:after="120" w:line="240" w:lineRule="atLeast"/>
        <w:ind w:left="1440"/>
        <w:outlineLvl w:val="0"/>
        <w:rPr>
          <w:rFonts w:ascii="Arial" w:hAnsi="Arial" w:cs="Arial"/>
          <w:sz w:val="24"/>
        </w:rPr>
      </w:pPr>
    </w:p>
    <w:tbl>
      <w:tblPr>
        <w:tblStyle w:val="Grilledutableau"/>
        <w:tblW w:w="0" w:type="auto"/>
        <w:jc w:val="center"/>
        <w:tblInd w:w="1440" w:type="dxa"/>
        <w:tblLook w:val="04A0" w:firstRow="1" w:lastRow="0" w:firstColumn="1" w:lastColumn="0" w:noHBand="0" w:noVBand="1"/>
      </w:tblPr>
      <w:tblGrid>
        <w:gridCol w:w="1011"/>
        <w:gridCol w:w="1567"/>
        <w:gridCol w:w="1568"/>
        <w:gridCol w:w="1830"/>
        <w:gridCol w:w="1830"/>
      </w:tblGrid>
      <w:tr w:rsidR="00117A2C" w:rsidTr="00B42971">
        <w:trPr>
          <w:jc w:val="center"/>
        </w:trPr>
        <w:tc>
          <w:tcPr>
            <w:tcW w:w="1011" w:type="dxa"/>
          </w:tcPr>
          <w:p w:rsidR="00117A2C" w:rsidRDefault="00117A2C" w:rsidP="00117A2C">
            <w:pPr>
              <w:pStyle w:val="Paragraphedeliste"/>
              <w:spacing w:after="120" w:line="240" w:lineRule="atLeast"/>
              <w:ind w:left="0"/>
              <w:jc w:val="center"/>
              <w:outlineLvl w:val="0"/>
              <w:rPr>
                <w:rFonts w:ascii="Arial" w:hAnsi="Arial" w:cs="Arial"/>
                <w:sz w:val="24"/>
              </w:rPr>
            </w:pPr>
            <w:r>
              <w:rPr>
                <w:rFonts w:ascii="Arial" w:hAnsi="Arial" w:cs="Arial"/>
                <w:sz w:val="24"/>
              </w:rPr>
              <w:t>INPUT</w:t>
            </w:r>
          </w:p>
        </w:tc>
        <w:tc>
          <w:tcPr>
            <w:tcW w:w="1567" w:type="dxa"/>
          </w:tcPr>
          <w:p w:rsidR="00117A2C" w:rsidRDefault="00117A2C" w:rsidP="00117A2C">
            <w:pPr>
              <w:pStyle w:val="Paragraphedeliste"/>
              <w:spacing w:after="120" w:line="240" w:lineRule="atLeast"/>
              <w:ind w:left="0"/>
              <w:jc w:val="center"/>
              <w:outlineLvl w:val="0"/>
              <w:rPr>
                <w:rFonts w:ascii="Arial" w:hAnsi="Arial" w:cs="Arial"/>
                <w:sz w:val="24"/>
              </w:rPr>
            </w:pPr>
            <w:r>
              <w:rPr>
                <w:rFonts w:ascii="Arial" w:hAnsi="Arial" w:cs="Arial"/>
                <w:sz w:val="24"/>
              </w:rPr>
              <w:t>NEMO/RISK</w:t>
            </w:r>
          </w:p>
        </w:tc>
        <w:tc>
          <w:tcPr>
            <w:tcW w:w="1568" w:type="dxa"/>
          </w:tcPr>
          <w:p w:rsidR="00117A2C" w:rsidRDefault="00117A2C" w:rsidP="00117A2C">
            <w:pPr>
              <w:pStyle w:val="Paragraphedeliste"/>
              <w:spacing w:after="120" w:line="240" w:lineRule="atLeast"/>
              <w:ind w:left="0"/>
              <w:jc w:val="center"/>
              <w:outlineLvl w:val="0"/>
              <w:rPr>
                <w:rFonts w:ascii="Arial" w:hAnsi="Arial" w:cs="Arial"/>
                <w:sz w:val="24"/>
              </w:rPr>
            </w:pPr>
            <w:r>
              <w:rPr>
                <w:rFonts w:ascii="Arial" w:hAnsi="Arial" w:cs="Arial"/>
                <w:sz w:val="24"/>
              </w:rPr>
              <w:t>BBNBI/RISK</w:t>
            </w:r>
          </w:p>
        </w:tc>
        <w:tc>
          <w:tcPr>
            <w:tcW w:w="1830" w:type="dxa"/>
          </w:tcPr>
          <w:p w:rsidR="00117A2C" w:rsidRDefault="00117A2C" w:rsidP="00117A2C">
            <w:pPr>
              <w:pStyle w:val="Paragraphedeliste"/>
              <w:spacing w:after="120" w:line="240" w:lineRule="atLeast"/>
              <w:ind w:left="0"/>
              <w:jc w:val="center"/>
              <w:outlineLvl w:val="0"/>
              <w:rPr>
                <w:rFonts w:ascii="Arial" w:hAnsi="Arial" w:cs="Arial"/>
                <w:sz w:val="24"/>
              </w:rPr>
            </w:pPr>
            <w:r>
              <w:rPr>
                <w:rFonts w:ascii="Arial" w:hAnsi="Arial" w:cs="Arial"/>
                <w:sz w:val="24"/>
              </w:rPr>
              <w:t>NEMO/NBISIM</w:t>
            </w:r>
          </w:p>
        </w:tc>
        <w:tc>
          <w:tcPr>
            <w:tcW w:w="1830" w:type="dxa"/>
          </w:tcPr>
          <w:p w:rsidR="00117A2C" w:rsidRDefault="00117A2C" w:rsidP="00117A2C">
            <w:pPr>
              <w:pStyle w:val="Paragraphedeliste"/>
              <w:spacing w:after="120" w:line="240" w:lineRule="atLeast"/>
              <w:ind w:left="0"/>
              <w:jc w:val="center"/>
              <w:outlineLvl w:val="0"/>
              <w:rPr>
                <w:rFonts w:ascii="Arial" w:hAnsi="Arial" w:cs="Arial"/>
                <w:sz w:val="24"/>
              </w:rPr>
            </w:pPr>
            <w:r>
              <w:rPr>
                <w:rFonts w:ascii="Arial" w:hAnsi="Arial" w:cs="Arial"/>
                <w:sz w:val="24"/>
              </w:rPr>
              <w:t>BBNBI/NBISIM</w:t>
            </w:r>
          </w:p>
        </w:tc>
      </w:tr>
      <w:tr w:rsidR="00117A2C" w:rsidTr="00B42971">
        <w:trPr>
          <w:jc w:val="center"/>
        </w:trPr>
        <w:tc>
          <w:tcPr>
            <w:tcW w:w="1011" w:type="dxa"/>
          </w:tcPr>
          <w:p w:rsidR="00117A2C" w:rsidRDefault="00117A2C" w:rsidP="00117A2C">
            <w:pPr>
              <w:pStyle w:val="Paragraphedeliste"/>
              <w:spacing w:after="120" w:line="240" w:lineRule="atLeast"/>
              <w:ind w:left="0"/>
              <w:jc w:val="center"/>
              <w:outlineLvl w:val="0"/>
              <w:rPr>
                <w:rFonts w:ascii="Arial" w:hAnsi="Arial" w:cs="Arial"/>
                <w:sz w:val="24"/>
              </w:rPr>
            </w:pPr>
            <w:r>
              <w:rPr>
                <w:rFonts w:ascii="Arial" w:hAnsi="Arial" w:cs="Arial"/>
                <w:sz w:val="24"/>
              </w:rPr>
              <w:t>8</w:t>
            </w:r>
          </w:p>
        </w:tc>
        <w:tc>
          <w:tcPr>
            <w:tcW w:w="1567" w:type="dxa"/>
          </w:tcPr>
          <w:p w:rsidR="00117A2C" w:rsidRDefault="00117A2C" w:rsidP="00117A2C">
            <w:pPr>
              <w:pStyle w:val="Paragraphedeliste"/>
              <w:spacing w:after="120" w:line="240" w:lineRule="atLeast"/>
              <w:ind w:left="0"/>
              <w:jc w:val="center"/>
              <w:outlineLvl w:val="0"/>
              <w:rPr>
                <w:rFonts w:ascii="Arial" w:hAnsi="Arial" w:cs="Arial"/>
                <w:sz w:val="24"/>
              </w:rPr>
            </w:pPr>
            <w:r>
              <w:rPr>
                <w:rFonts w:ascii="Arial" w:hAnsi="Arial" w:cs="Arial"/>
                <w:sz w:val="24"/>
              </w:rPr>
              <w:t>1067</w:t>
            </w:r>
          </w:p>
        </w:tc>
        <w:tc>
          <w:tcPr>
            <w:tcW w:w="1568" w:type="dxa"/>
          </w:tcPr>
          <w:p w:rsidR="00117A2C" w:rsidRDefault="00117A2C" w:rsidP="00117A2C">
            <w:pPr>
              <w:pStyle w:val="Paragraphedeliste"/>
              <w:spacing w:after="120" w:line="240" w:lineRule="atLeast"/>
              <w:ind w:left="0"/>
              <w:jc w:val="center"/>
              <w:outlineLvl w:val="0"/>
              <w:rPr>
                <w:rFonts w:ascii="Arial" w:hAnsi="Arial" w:cs="Arial"/>
                <w:sz w:val="24"/>
              </w:rPr>
            </w:pPr>
            <w:r>
              <w:rPr>
                <w:rFonts w:ascii="Arial" w:hAnsi="Arial" w:cs="Arial"/>
                <w:sz w:val="24"/>
              </w:rPr>
              <w:t>1070</w:t>
            </w:r>
          </w:p>
        </w:tc>
        <w:tc>
          <w:tcPr>
            <w:tcW w:w="1830" w:type="dxa"/>
          </w:tcPr>
          <w:p w:rsidR="00117A2C" w:rsidRDefault="00117A2C" w:rsidP="00117A2C">
            <w:pPr>
              <w:pStyle w:val="Paragraphedeliste"/>
              <w:spacing w:after="120" w:line="240" w:lineRule="atLeast"/>
              <w:ind w:left="0"/>
              <w:jc w:val="center"/>
              <w:outlineLvl w:val="0"/>
              <w:rPr>
                <w:rFonts w:ascii="Arial" w:hAnsi="Arial" w:cs="Arial"/>
                <w:sz w:val="24"/>
              </w:rPr>
            </w:pPr>
            <w:r>
              <w:rPr>
                <w:rFonts w:ascii="Arial" w:hAnsi="Arial" w:cs="Arial"/>
                <w:sz w:val="24"/>
              </w:rPr>
              <w:t>1068</w:t>
            </w:r>
          </w:p>
        </w:tc>
        <w:tc>
          <w:tcPr>
            <w:tcW w:w="1830" w:type="dxa"/>
          </w:tcPr>
          <w:p w:rsidR="00117A2C" w:rsidRDefault="00117A2C" w:rsidP="00117A2C">
            <w:pPr>
              <w:pStyle w:val="Paragraphedeliste"/>
              <w:spacing w:after="120" w:line="240" w:lineRule="atLeast"/>
              <w:ind w:left="0"/>
              <w:jc w:val="center"/>
              <w:outlineLvl w:val="0"/>
              <w:rPr>
                <w:rFonts w:ascii="Arial" w:hAnsi="Arial" w:cs="Arial"/>
                <w:sz w:val="24"/>
              </w:rPr>
            </w:pPr>
            <w:r>
              <w:rPr>
                <w:rFonts w:ascii="Arial" w:hAnsi="Arial" w:cs="Arial"/>
                <w:sz w:val="24"/>
              </w:rPr>
              <w:t>1066</w:t>
            </w:r>
          </w:p>
        </w:tc>
      </w:tr>
    </w:tbl>
    <w:p w:rsidR="00603C3E" w:rsidRDefault="00603C3E" w:rsidP="00603C3E">
      <w:pPr>
        <w:pStyle w:val="Paragraphedeliste"/>
        <w:shd w:val="clear" w:color="auto" w:fill="FFFFFF"/>
        <w:spacing w:after="120" w:line="240" w:lineRule="atLeast"/>
        <w:ind w:left="1440"/>
        <w:outlineLvl w:val="0"/>
        <w:rPr>
          <w:rFonts w:ascii="Arial" w:hAnsi="Arial" w:cs="Arial"/>
          <w:sz w:val="24"/>
        </w:rPr>
      </w:pPr>
    </w:p>
    <w:p w:rsidR="009A196B" w:rsidRDefault="009A196B" w:rsidP="00603C3E">
      <w:pPr>
        <w:pStyle w:val="Paragraphedeliste"/>
        <w:shd w:val="clear" w:color="auto" w:fill="FFFFFF"/>
        <w:spacing w:after="120" w:line="240" w:lineRule="atLeast"/>
        <w:ind w:left="1440"/>
        <w:outlineLvl w:val="0"/>
        <w:rPr>
          <w:rFonts w:ascii="Arial" w:hAnsi="Arial" w:cs="Arial"/>
          <w:sz w:val="24"/>
        </w:rPr>
      </w:pPr>
      <w:bookmarkStart w:id="8" w:name="_GoBack"/>
      <w:bookmarkEnd w:id="8"/>
    </w:p>
    <w:p w:rsidR="00603C3E" w:rsidRDefault="00603C3E" w:rsidP="00603C3E">
      <w:pPr>
        <w:pStyle w:val="Paragraphedeliste"/>
        <w:shd w:val="clear" w:color="auto" w:fill="FFFFFF"/>
        <w:spacing w:after="120" w:line="240" w:lineRule="atLeast"/>
        <w:ind w:left="1440"/>
        <w:outlineLvl w:val="0"/>
        <w:rPr>
          <w:rFonts w:ascii="Arial" w:hAnsi="Arial" w:cs="Arial"/>
          <w:sz w:val="24"/>
        </w:rPr>
      </w:pPr>
    </w:p>
    <w:p w:rsidR="00F12254" w:rsidRDefault="00F12254" w:rsidP="00F12254">
      <w:pPr>
        <w:pStyle w:val="Paragraphedeliste"/>
        <w:numPr>
          <w:ilvl w:val="0"/>
          <w:numId w:val="17"/>
        </w:numPr>
        <w:shd w:val="clear" w:color="auto" w:fill="FFFFFF"/>
        <w:spacing w:after="120" w:line="240" w:lineRule="atLeast"/>
        <w:outlineLvl w:val="0"/>
        <w:rPr>
          <w:rFonts w:ascii="Arial" w:hAnsi="Arial" w:cs="Arial"/>
          <w:b/>
          <w:color w:val="FF0000"/>
          <w:sz w:val="24"/>
        </w:rPr>
      </w:pPr>
      <w:r w:rsidRPr="00117A2C">
        <w:rPr>
          <w:rFonts w:ascii="Arial" w:hAnsi="Arial" w:cs="Arial"/>
          <w:b/>
          <w:color w:val="FF0000"/>
          <w:sz w:val="24"/>
        </w:rPr>
        <w:lastRenderedPageBreak/>
        <w:t>JET:</w:t>
      </w:r>
    </w:p>
    <w:p w:rsidR="00117A2C" w:rsidRPr="00117A2C" w:rsidRDefault="00117A2C" w:rsidP="00117A2C">
      <w:pPr>
        <w:pStyle w:val="Paragraphedeliste"/>
        <w:shd w:val="clear" w:color="auto" w:fill="FFFFFF"/>
        <w:spacing w:after="120" w:line="240" w:lineRule="atLeast"/>
        <w:outlineLvl w:val="0"/>
        <w:rPr>
          <w:rFonts w:ascii="Arial" w:hAnsi="Arial" w:cs="Arial"/>
          <w:i/>
          <w:color w:val="008000"/>
          <w:sz w:val="24"/>
        </w:rPr>
      </w:pPr>
      <w:r>
        <w:rPr>
          <w:rFonts w:ascii="Arial" w:hAnsi="Arial" w:cs="Arial"/>
          <w:sz w:val="24"/>
        </w:rPr>
        <w:t xml:space="preserve">They are stored in </w:t>
      </w:r>
      <w:r w:rsidRPr="00117A2C">
        <w:rPr>
          <w:rFonts w:ascii="Arial" w:hAnsi="Arial" w:cs="Arial"/>
          <w:i/>
          <w:color w:val="008000"/>
          <w:sz w:val="24"/>
        </w:rPr>
        <w:t>/pfs/work/mires/itmdb/itm_trees/jet/4.10b/mdsplus/0/2014_nbi_benchmarks/</w:t>
      </w:r>
    </w:p>
    <w:p w:rsidR="009A196B" w:rsidRDefault="009A196B" w:rsidP="00117A2C">
      <w:pPr>
        <w:pStyle w:val="Paragraphedeliste"/>
        <w:shd w:val="clear" w:color="auto" w:fill="FFFFFF"/>
        <w:spacing w:after="120" w:line="240" w:lineRule="atLeast"/>
        <w:outlineLvl w:val="0"/>
        <w:rPr>
          <w:rFonts w:ascii="Arial" w:hAnsi="Arial" w:cs="Arial"/>
          <w:sz w:val="24"/>
        </w:rPr>
      </w:pPr>
    </w:p>
    <w:p w:rsidR="00117A2C" w:rsidRDefault="00117A2C" w:rsidP="00117A2C">
      <w:pPr>
        <w:pStyle w:val="Paragraphedeliste"/>
        <w:shd w:val="clear" w:color="auto" w:fill="FFFFFF"/>
        <w:spacing w:after="120" w:line="240" w:lineRule="atLeast"/>
        <w:outlineLvl w:val="0"/>
        <w:rPr>
          <w:rFonts w:ascii="Arial" w:hAnsi="Arial" w:cs="Arial"/>
          <w:sz w:val="24"/>
        </w:rPr>
      </w:pPr>
      <w:r>
        <w:rPr>
          <w:rFonts w:ascii="Arial" w:hAnsi="Arial" w:cs="Arial"/>
          <w:sz w:val="24"/>
        </w:rPr>
        <w:t>Run numbers are</w:t>
      </w:r>
      <w:r w:rsidR="00D7731A">
        <w:rPr>
          <w:rFonts w:ascii="Arial" w:hAnsi="Arial" w:cs="Arial"/>
          <w:sz w:val="24"/>
        </w:rPr>
        <w:t>:</w:t>
      </w:r>
    </w:p>
    <w:p w:rsidR="00B42971" w:rsidRDefault="00B42971" w:rsidP="00117A2C">
      <w:pPr>
        <w:pStyle w:val="Paragraphedeliste"/>
        <w:shd w:val="clear" w:color="auto" w:fill="FFFFFF"/>
        <w:spacing w:after="120" w:line="240" w:lineRule="atLeast"/>
        <w:outlineLvl w:val="0"/>
        <w:rPr>
          <w:rFonts w:ascii="Arial" w:hAnsi="Arial" w:cs="Arial"/>
          <w:sz w:val="24"/>
        </w:rPr>
      </w:pPr>
    </w:p>
    <w:tbl>
      <w:tblPr>
        <w:tblStyle w:val="Grilledutableau"/>
        <w:tblW w:w="0" w:type="auto"/>
        <w:jc w:val="center"/>
        <w:tblLayout w:type="fixed"/>
        <w:tblLook w:val="04A0" w:firstRow="1" w:lastRow="0" w:firstColumn="1" w:lastColumn="0" w:noHBand="0" w:noVBand="1"/>
      </w:tblPr>
      <w:tblGrid>
        <w:gridCol w:w="993"/>
        <w:gridCol w:w="993"/>
        <w:gridCol w:w="992"/>
        <w:gridCol w:w="1134"/>
        <w:gridCol w:w="1134"/>
        <w:gridCol w:w="968"/>
        <w:gridCol w:w="1016"/>
        <w:gridCol w:w="1134"/>
        <w:gridCol w:w="1134"/>
      </w:tblGrid>
      <w:tr w:rsidR="00B42971" w:rsidTr="00B42971">
        <w:trPr>
          <w:jc w:val="center"/>
        </w:trPr>
        <w:tc>
          <w:tcPr>
            <w:tcW w:w="993" w:type="dxa"/>
          </w:tcPr>
          <w:p w:rsidR="00D7731A" w:rsidRDefault="00D7731A" w:rsidP="00B42971">
            <w:pPr>
              <w:pStyle w:val="Paragraphedeliste"/>
              <w:spacing w:after="120" w:line="240" w:lineRule="atLeast"/>
              <w:ind w:left="0"/>
              <w:jc w:val="center"/>
              <w:outlineLvl w:val="0"/>
              <w:rPr>
                <w:rFonts w:ascii="Arial" w:hAnsi="Arial" w:cs="Arial"/>
                <w:sz w:val="24"/>
              </w:rPr>
            </w:pPr>
            <w:r>
              <w:rPr>
                <w:rFonts w:ascii="Arial" w:hAnsi="Arial" w:cs="Arial"/>
                <w:sz w:val="24"/>
              </w:rPr>
              <w:t>INPUT</w:t>
            </w:r>
          </w:p>
        </w:tc>
        <w:tc>
          <w:tcPr>
            <w:tcW w:w="993" w:type="dxa"/>
          </w:tcPr>
          <w:p w:rsidR="00B42971" w:rsidRDefault="00D7731A" w:rsidP="00B42971">
            <w:pPr>
              <w:pStyle w:val="Paragraphedeliste"/>
              <w:spacing w:after="120" w:line="240" w:lineRule="atLeast"/>
              <w:ind w:left="0"/>
              <w:jc w:val="center"/>
              <w:outlineLvl w:val="0"/>
              <w:rPr>
                <w:rFonts w:ascii="Arial" w:hAnsi="Arial" w:cs="Arial"/>
                <w:sz w:val="24"/>
              </w:rPr>
            </w:pPr>
            <w:r>
              <w:rPr>
                <w:rFonts w:ascii="Arial" w:hAnsi="Arial" w:cs="Arial"/>
                <w:sz w:val="24"/>
              </w:rPr>
              <w:t>NEMO</w:t>
            </w:r>
          </w:p>
          <w:p w:rsidR="00D7731A" w:rsidRDefault="00D7731A" w:rsidP="00B42971">
            <w:pPr>
              <w:pStyle w:val="Paragraphedeliste"/>
              <w:spacing w:after="120" w:line="240" w:lineRule="atLeast"/>
              <w:ind w:left="0"/>
              <w:jc w:val="center"/>
              <w:outlineLvl w:val="0"/>
              <w:rPr>
                <w:rFonts w:ascii="Arial" w:hAnsi="Arial" w:cs="Arial"/>
                <w:sz w:val="24"/>
              </w:rPr>
            </w:pPr>
            <w:r>
              <w:rPr>
                <w:rFonts w:ascii="Arial" w:hAnsi="Arial" w:cs="Arial"/>
                <w:sz w:val="24"/>
              </w:rPr>
              <w:t>/RISK</w:t>
            </w:r>
          </w:p>
        </w:tc>
        <w:tc>
          <w:tcPr>
            <w:tcW w:w="992" w:type="dxa"/>
          </w:tcPr>
          <w:p w:rsidR="00D7731A" w:rsidRDefault="00D7731A" w:rsidP="00B42971">
            <w:pPr>
              <w:pStyle w:val="Paragraphedeliste"/>
              <w:spacing w:after="120" w:line="240" w:lineRule="atLeast"/>
              <w:ind w:left="0"/>
              <w:jc w:val="center"/>
              <w:outlineLvl w:val="0"/>
              <w:rPr>
                <w:rFonts w:ascii="Arial" w:hAnsi="Arial" w:cs="Arial"/>
                <w:sz w:val="24"/>
              </w:rPr>
            </w:pPr>
            <w:r>
              <w:rPr>
                <w:rFonts w:ascii="Arial" w:hAnsi="Arial" w:cs="Arial"/>
                <w:sz w:val="24"/>
              </w:rPr>
              <w:t>NEMO/SPOT</w:t>
            </w:r>
          </w:p>
        </w:tc>
        <w:tc>
          <w:tcPr>
            <w:tcW w:w="1134" w:type="dxa"/>
          </w:tcPr>
          <w:p w:rsidR="00D7731A" w:rsidRDefault="00D7731A" w:rsidP="00B42971">
            <w:pPr>
              <w:pStyle w:val="Paragraphedeliste"/>
              <w:spacing w:after="120" w:line="240" w:lineRule="atLeast"/>
              <w:ind w:left="0"/>
              <w:jc w:val="center"/>
              <w:outlineLvl w:val="0"/>
              <w:rPr>
                <w:rFonts w:ascii="Arial" w:hAnsi="Arial" w:cs="Arial"/>
                <w:sz w:val="24"/>
              </w:rPr>
            </w:pPr>
            <w:r>
              <w:rPr>
                <w:rFonts w:ascii="Arial" w:hAnsi="Arial" w:cs="Arial"/>
                <w:sz w:val="24"/>
              </w:rPr>
              <w:t>NEMO/NBISIM</w:t>
            </w:r>
          </w:p>
        </w:tc>
        <w:tc>
          <w:tcPr>
            <w:tcW w:w="1134" w:type="dxa"/>
          </w:tcPr>
          <w:p w:rsidR="00D7731A" w:rsidRDefault="00D7731A" w:rsidP="00B42971">
            <w:pPr>
              <w:pStyle w:val="Paragraphedeliste"/>
              <w:spacing w:after="120" w:line="240" w:lineRule="atLeast"/>
              <w:ind w:left="0"/>
              <w:jc w:val="center"/>
              <w:outlineLvl w:val="0"/>
              <w:rPr>
                <w:rFonts w:ascii="Arial" w:hAnsi="Arial" w:cs="Arial"/>
                <w:sz w:val="24"/>
              </w:rPr>
            </w:pPr>
            <w:r>
              <w:rPr>
                <w:rFonts w:ascii="Arial" w:hAnsi="Arial" w:cs="Arial"/>
                <w:sz w:val="24"/>
              </w:rPr>
              <w:t>NEMO/ASCOT</w:t>
            </w:r>
          </w:p>
        </w:tc>
        <w:tc>
          <w:tcPr>
            <w:tcW w:w="968" w:type="dxa"/>
          </w:tcPr>
          <w:p w:rsidR="00D7731A" w:rsidRDefault="00D7731A" w:rsidP="00B42971">
            <w:pPr>
              <w:pStyle w:val="Paragraphedeliste"/>
              <w:spacing w:after="120" w:line="240" w:lineRule="atLeast"/>
              <w:ind w:left="0"/>
              <w:jc w:val="center"/>
              <w:outlineLvl w:val="0"/>
              <w:rPr>
                <w:rFonts w:ascii="Arial" w:hAnsi="Arial" w:cs="Arial"/>
                <w:sz w:val="24"/>
              </w:rPr>
            </w:pPr>
            <w:r>
              <w:rPr>
                <w:rFonts w:ascii="Arial" w:hAnsi="Arial" w:cs="Arial"/>
                <w:sz w:val="24"/>
              </w:rPr>
              <w:t>BBNBI/RISK</w:t>
            </w:r>
          </w:p>
        </w:tc>
        <w:tc>
          <w:tcPr>
            <w:tcW w:w="1016" w:type="dxa"/>
          </w:tcPr>
          <w:p w:rsidR="00D7731A" w:rsidRDefault="00D7731A" w:rsidP="00B42971">
            <w:pPr>
              <w:pStyle w:val="Paragraphedeliste"/>
              <w:spacing w:after="120" w:line="240" w:lineRule="atLeast"/>
              <w:ind w:left="0"/>
              <w:jc w:val="center"/>
              <w:outlineLvl w:val="0"/>
              <w:rPr>
                <w:rFonts w:ascii="Arial" w:hAnsi="Arial" w:cs="Arial"/>
                <w:sz w:val="24"/>
              </w:rPr>
            </w:pPr>
            <w:r>
              <w:rPr>
                <w:rFonts w:ascii="Arial" w:hAnsi="Arial" w:cs="Arial"/>
                <w:sz w:val="24"/>
              </w:rPr>
              <w:t>BBNBI/SPOT</w:t>
            </w:r>
          </w:p>
        </w:tc>
        <w:tc>
          <w:tcPr>
            <w:tcW w:w="1134" w:type="dxa"/>
          </w:tcPr>
          <w:p w:rsidR="00D7731A" w:rsidRDefault="00D7731A" w:rsidP="00B42971">
            <w:pPr>
              <w:pStyle w:val="Paragraphedeliste"/>
              <w:spacing w:after="120" w:line="240" w:lineRule="atLeast"/>
              <w:ind w:left="0"/>
              <w:jc w:val="center"/>
              <w:outlineLvl w:val="0"/>
              <w:rPr>
                <w:rFonts w:ascii="Arial" w:hAnsi="Arial" w:cs="Arial"/>
                <w:sz w:val="24"/>
              </w:rPr>
            </w:pPr>
            <w:r>
              <w:rPr>
                <w:rFonts w:ascii="Arial" w:hAnsi="Arial" w:cs="Arial"/>
                <w:sz w:val="24"/>
              </w:rPr>
              <w:t>BBNBI/NBISIM</w:t>
            </w:r>
          </w:p>
        </w:tc>
        <w:tc>
          <w:tcPr>
            <w:tcW w:w="1134" w:type="dxa"/>
          </w:tcPr>
          <w:p w:rsidR="00D7731A" w:rsidRDefault="00D7731A" w:rsidP="00B42971">
            <w:pPr>
              <w:pStyle w:val="Paragraphedeliste"/>
              <w:spacing w:after="120" w:line="240" w:lineRule="atLeast"/>
              <w:ind w:left="0"/>
              <w:jc w:val="center"/>
              <w:outlineLvl w:val="0"/>
              <w:rPr>
                <w:rFonts w:ascii="Arial" w:hAnsi="Arial" w:cs="Arial"/>
                <w:sz w:val="24"/>
              </w:rPr>
            </w:pPr>
            <w:r>
              <w:rPr>
                <w:rFonts w:ascii="Arial" w:hAnsi="Arial" w:cs="Arial"/>
                <w:sz w:val="24"/>
              </w:rPr>
              <w:t>BBNBI/ASCOT</w:t>
            </w:r>
          </w:p>
        </w:tc>
      </w:tr>
      <w:tr w:rsidR="00B42971" w:rsidTr="00B42971">
        <w:trPr>
          <w:jc w:val="center"/>
        </w:trPr>
        <w:tc>
          <w:tcPr>
            <w:tcW w:w="993" w:type="dxa"/>
          </w:tcPr>
          <w:p w:rsidR="00D7731A" w:rsidRDefault="00B42971" w:rsidP="00B42971">
            <w:pPr>
              <w:pStyle w:val="Paragraphedeliste"/>
              <w:spacing w:after="120" w:line="240" w:lineRule="atLeast"/>
              <w:ind w:left="0"/>
              <w:jc w:val="center"/>
              <w:outlineLvl w:val="0"/>
              <w:rPr>
                <w:rFonts w:ascii="Arial" w:hAnsi="Arial" w:cs="Arial"/>
                <w:sz w:val="24"/>
              </w:rPr>
            </w:pPr>
            <w:r>
              <w:rPr>
                <w:rFonts w:ascii="Arial" w:hAnsi="Arial" w:cs="Arial"/>
                <w:sz w:val="24"/>
              </w:rPr>
              <w:t>182</w:t>
            </w:r>
          </w:p>
        </w:tc>
        <w:tc>
          <w:tcPr>
            <w:tcW w:w="993" w:type="dxa"/>
          </w:tcPr>
          <w:p w:rsidR="00D7731A" w:rsidRDefault="005D29C0" w:rsidP="00B42971">
            <w:pPr>
              <w:pStyle w:val="Paragraphedeliste"/>
              <w:spacing w:after="120" w:line="240" w:lineRule="atLeast"/>
              <w:ind w:left="0"/>
              <w:jc w:val="center"/>
              <w:outlineLvl w:val="0"/>
              <w:rPr>
                <w:rFonts w:ascii="Arial" w:hAnsi="Arial" w:cs="Arial"/>
                <w:sz w:val="24"/>
              </w:rPr>
            </w:pPr>
            <w:r>
              <w:rPr>
                <w:rFonts w:ascii="Arial" w:hAnsi="Arial" w:cs="Arial"/>
                <w:sz w:val="24"/>
              </w:rPr>
              <w:t>1068</w:t>
            </w:r>
          </w:p>
        </w:tc>
        <w:tc>
          <w:tcPr>
            <w:tcW w:w="992" w:type="dxa"/>
          </w:tcPr>
          <w:p w:rsidR="00D7731A" w:rsidRDefault="005D29C0" w:rsidP="00B42971">
            <w:pPr>
              <w:pStyle w:val="Paragraphedeliste"/>
              <w:spacing w:after="120" w:line="240" w:lineRule="atLeast"/>
              <w:ind w:left="0"/>
              <w:jc w:val="center"/>
              <w:outlineLvl w:val="0"/>
              <w:rPr>
                <w:rFonts w:ascii="Arial" w:hAnsi="Arial" w:cs="Arial"/>
                <w:sz w:val="24"/>
              </w:rPr>
            </w:pPr>
            <w:r>
              <w:rPr>
                <w:rFonts w:ascii="Arial" w:hAnsi="Arial" w:cs="Arial"/>
                <w:sz w:val="24"/>
              </w:rPr>
              <w:t>4068</w:t>
            </w:r>
          </w:p>
        </w:tc>
        <w:tc>
          <w:tcPr>
            <w:tcW w:w="1134" w:type="dxa"/>
          </w:tcPr>
          <w:p w:rsidR="00D7731A" w:rsidRDefault="005D29C0" w:rsidP="00B42971">
            <w:pPr>
              <w:pStyle w:val="Paragraphedeliste"/>
              <w:spacing w:after="120" w:line="240" w:lineRule="atLeast"/>
              <w:ind w:left="0"/>
              <w:jc w:val="center"/>
              <w:outlineLvl w:val="0"/>
              <w:rPr>
                <w:rFonts w:ascii="Arial" w:hAnsi="Arial" w:cs="Arial"/>
                <w:sz w:val="24"/>
              </w:rPr>
            </w:pPr>
            <w:r>
              <w:rPr>
                <w:rFonts w:ascii="Arial" w:hAnsi="Arial" w:cs="Arial"/>
                <w:sz w:val="24"/>
              </w:rPr>
              <w:t>3068</w:t>
            </w:r>
          </w:p>
        </w:tc>
        <w:tc>
          <w:tcPr>
            <w:tcW w:w="1134" w:type="dxa"/>
          </w:tcPr>
          <w:p w:rsidR="00D7731A" w:rsidRDefault="005D29C0" w:rsidP="00B42971">
            <w:pPr>
              <w:pStyle w:val="Paragraphedeliste"/>
              <w:spacing w:after="120" w:line="240" w:lineRule="atLeast"/>
              <w:ind w:left="0"/>
              <w:jc w:val="center"/>
              <w:outlineLvl w:val="0"/>
              <w:rPr>
                <w:rFonts w:ascii="Arial" w:hAnsi="Arial" w:cs="Arial"/>
                <w:sz w:val="24"/>
              </w:rPr>
            </w:pPr>
            <w:r>
              <w:rPr>
                <w:rFonts w:ascii="Arial" w:hAnsi="Arial" w:cs="Arial"/>
                <w:sz w:val="24"/>
              </w:rPr>
              <w:t>2053</w:t>
            </w:r>
          </w:p>
        </w:tc>
        <w:tc>
          <w:tcPr>
            <w:tcW w:w="968" w:type="dxa"/>
          </w:tcPr>
          <w:p w:rsidR="00D7731A" w:rsidRDefault="005D29C0" w:rsidP="00B42971">
            <w:pPr>
              <w:pStyle w:val="Paragraphedeliste"/>
              <w:spacing w:after="120" w:line="240" w:lineRule="atLeast"/>
              <w:ind w:left="0"/>
              <w:jc w:val="center"/>
              <w:outlineLvl w:val="0"/>
              <w:rPr>
                <w:rFonts w:ascii="Arial" w:hAnsi="Arial" w:cs="Arial"/>
                <w:sz w:val="24"/>
              </w:rPr>
            </w:pPr>
            <w:r>
              <w:rPr>
                <w:rFonts w:ascii="Arial" w:hAnsi="Arial" w:cs="Arial"/>
                <w:sz w:val="24"/>
              </w:rPr>
              <w:t>1038</w:t>
            </w:r>
          </w:p>
        </w:tc>
        <w:tc>
          <w:tcPr>
            <w:tcW w:w="1016" w:type="dxa"/>
          </w:tcPr>
          <w:p w:rsidR="00D7731A" w:rsidRDefault="005D29C0" w:rsidP="00B42971">
            <w:pPr>
              <w:pStyle w:val="Paragraphedeliste"/>
              <w:spacing w:after="120" w:line="240" w:lineRule="atLeast"/>
              <w:ind w:left="0"/>
              <w:jc w:val="center"/>
              <w:outlineLvl w:val="0"/>
              <w:rPr>
                <w:rFonts w:ascii="Arial" w:hAnsi="Arial" w:cs="Arial"/>
                <w:sz w:val="24"/>
              </w:rPr>
            </w:pPr>
            <w:r>
              <w:rPr>
                <w:rFonts w:ascii="Arial" w:hAnsi="Arial" w:cs="Arial"/>
                <w:sz w:val="24"/>
              </w:rPr>
              <w:t>2038</w:t>
            </w:r>
          </w:p>
        </w:tc>
        <w:tc>
          <w:tcPr>
            <w:tcW w:w="1134" w:type="dxa"/>
          </w:tcPr>
          <w:p w:rsidR="00D7731A" w:rsidRDefault="005D29C0" w:rsidP="00B42971">
            <w:pPr>
              <w:pStyle w:val="Paragraphedeliste"/>
              <w:spacing w:after="120" w:line="240" w:lineRule="atLeast"/>
              <w:ind w:left="0"/>
              <w:jc w:val="center"/>
              <w:outlineLvl w:val="0"/>
              <w:rPr>
                <w:rFonts w:ascii="Arial" w:hAnsi="Arial" w:cs="Arial"/>
                <w:sz w:val="24"/>
              </w:rPr>
            </w:pPr>
            <w:r>
              <w:rPr>
                <w:rFonts w:ascii="Arial" w:hAnsi="Arial" w:cs="Arial"/>
                <w:sz w:val="24"/>
              </w:rPr>
              <w:t>3038</w:t>
            </w:r>
          </w:p>
        </w:tc>
        <w:tc>
          <w:tcPr>
            <w:tcW w:w="1134" w:type="dxa"/>
          </w:tcPr>
          <w:p w:rsidR="00D7731A" w:rsidRDefault="005D29C0" w:rsidP="00B42971">
            <w:pPr>
              <w:pStyle w:val="Paragraphedeliste"/>
              <w:spacing w:after="120" w:line="240" w:lineRule="atLeast"/>
              <w:ind w:left="0"/>
              <w:jc w:val="center"/>
              <w:outlineLvl w:val="0"/>
              <w:rPr>
                <w:rFonts w:ascii="Arial" w:hAnsi="Arial" w:cs="Arial"/>
                <w:sz w:val="24"/>
              </w:rPr>
            </w:pPr>
            <w:r>
              <w:rPr>
                <w:rFonts w:ascii="Arial" w:hAnsi="Arial" w:cs="Arial"/>
                <w:sz w:val="24"/>
              </w:rPr>
              <w:t>2056</w:t>
            </w:r>
          </w:p>
        </w:tc>
      </w:tr>
    </w:tbl>
    <w:p w:rsidR="00F12254" w:rsidRDefault="00F12254" w:rsidP="003A1022">
      <w:pPr>
        <w:shd w:val="clear" w:color="auto" w:fill="FFFFFF"/>
        <w:spacing w:after="120" w:line="240" w:lineRule="atLeast"/>
        <w:outlineLvl w:val="0"/>
        <w:rPr>
          <w:rFonts w:ascii="Arial" w:eastAsia="Times New Roman" w:hAnsi="Arial" w:cs="Arial"/>
          <w:bCs/>
          <w:color w:val="630000"/>
          <w:kern w:val="36"/>
          <w:sz w:val="32"/>
          <w:szCs w:val="36"/>
        </w:rPr>
      </w:pPr>
    </w:p>
    <w:p w:rsidR="00CC06C0" w:rsidRDefault="003A1022" w:rsidP="003A1022">
      <w:pPr>
        <w:shd w:val="clear" w:color="auto" w:fill="FFFFFF"/>
        <w:spacing w:after="120" w:line="240" w:lineRule="atLeast"/>
        <w:outlineLvl w:val="0"/>
        <w:rPr>
          <w:rFonts w:ascii="Arial" w:eastAsia="Times New Roman" w:hAnsi="Arial" w:cs="Arial"/>
          <w:bCs/>
          <w:color w:val="630000"/>
          <w:kern w:val="36"/>
          <w:sz w:val="32"/>
          <w:szCs w:val="36"/>
        </w:rPr>
      </w:pPr>
      <w:r>
        <w:rPr>
          <w:rFonts w:ascii="Arial" w:eastAsia="Times New Roman" w:hAnsi="Arial" w:cs="Arial"/>
          <w:bCs/>
          <w:color w:val="630000"/>
          <w:kern w:val="36"/>
          <w:sz w:val="32"/>
          <w:szCs w:val="36"/>
        </w:rPr>
        <w:t>Summary</w:t>
      </w:r>
      <w:r w:rsidRPr="00180A6E">
        <w:rPr>
          <w:rFonts w:ascii="Arial" w:eastAsia="Times New Roman" w:hAnsi="Arial" w:cs="Arial"/>
          <w:bCs/>
          <w:color w:val="630000"/>
          <w:kern w:val="36"/>
          <w:sz w:val="32"/>
          <w:szCs w:val="36"/>
        </w:rPr>
        <w:t>:</w:t>
      </w:r>
    </w:p>
    <w:p w:rsidR="00C55E86" w:rsidRDefault="003A1022" w:rsidP="00D43D9D">
      <w:pPr>
        <w:pStyle w:val="Sansinterligne"/>
        <w:jc w:val="both"/>
        <w:rPr>
          <w:rFonts w:ascii="Arial" w:hAnsi="Arial" w:cs="Arial"/>
          <w:sz w:val="24"/>
        </w:rPr>
      </w:pPr>
      <w:r w:rsidRPr="00D43D9D">
        <w:rPr>
          <w:rFonts w:ascii="Arial" w:hAnsi="Arial" w:cs="Arial"/>
          <w:sz w:val="24"/>
        </w:rPr>
        <w:t>Benchmarking of NBI codes have been performed during 2014 using the WPCD infrastructures</w:t>
      </w:r>
      <w:r w:rsidR="00D43D9D">
        <w:rPr>
          <w:rFonts w:ascii="Arial" w:hAnsi="Arial" w:cs="Arial"/>
          <w:sz w:val="24"/>
        </w:rPr>
        <w:t xml:space="preserve">, including the use of </w:t>
      </w:r>
      <w:r w:rsidRPr="00D43D9D">
        <w:rPr>
          <w:rFonts w:ascii="Arial" w:hAnsi="Arial" w:cs="Arial"/>
          <w:sz w:val="24"/>
        </w:rPr>
        <w:t xml:space="preserve">CPOs for input and output, storing data in the UAL and code execution in Kepler workflow. </w:t>
      </w:r>
      <w:r w:rsidR="00D43D9D">
        <w:rPr>
          <w:rFonts w:ascii="Arial" w:hAnsi="Arial" w:cs="Arial"/>
          <w:sz w:val="24"/>
        </w:rPr>
        <w:t>As a result</w:t>
      </w:r>
      <w:r w:rsidRPr="00D43D9D">
        <w:rPr>
          <w:rFonts w:ascii="Arial" w:hAnsi="Arial" w:cs="Arial"/>
          <w:sz w:val="24"/>
        </w:rPr>
        <w:t xml:space="preserve">, all codes </w:t>
      </w:r>
      <w:r w:rsidR="00235462" w:rsidRPr="00D43D9D">
        <w:rPr>
          <w:rFonts w:ascii="Arial" w:hAnsi="Arial" w:cs="Arial"/>
          <w:sz w:val="24"/>
        </w:rPr>
        <w:t>receive and output</w:t>
      </w:r>
      <w:r w:rsidRPr="00D43D9D">
        <w:rPr>
          <w:rFonts w:ascii="Arial" w:hAnsi="Arial" w:cs="Arial"/>
          <w:sz w:val="24"/>
        </w:rPr>
        <w:t xml:space="preserve"> data on the same format, the data is accessible and trace</w:t>
      </w:r>
      <w:r w:rsidR="00235462" w:rsidRPr="00D43D9D">
        <w:rPr>
          <w:rFonts w:ascii="Arial" w:hAnsi="Arial" w:cs="Arial"/>
          <w:sz w:val="24"/>
        </w:rPr>
        <w:t>a</w:t>
      </w:r>
      <w:r w:rsidRPr="00D43D9D">
        <w:rPr>
          <w:rFonts w:ascii="Arial" w:hAnsi="Arial" w:cs="Arial"/>
          <w:sz w:val="24"/>
        </w:rPr>
        <w:t>ble</w:t>
      </w:r>
      <w:r w:rsidR="00235462" w:rsidRPr="00D43D9D">
        <w:rPr>
          <w:rFonts w:ascii="Arial" w:hAnsi="Arial" w:cs="Arial"/>
          <w:sz w:val="24"/>
        </w:rPr>
        <w:t>,</w:t>
      </w:r>
      <w:r w:rsidRPr="00D43D9D">
        <w:rPr>
          <w:rFonts w:ascii="Arial" w:hAnsi="Arial" w:cs="Arial"/>
          <w:sz w:val="24"/>
        </w:rPr>
        <w:t xml:space="preserve"> and the executio</w:t>
      </w:r>
      <w:r w:rsidR="00235462" w:rsidRPr="00D43D9D">
        <w:rPr>
          <w:rFonts w:ascii="Arial" w:hAnsi="Arial" w:cs="Arial"/>
          <w:sz w:val="24"/>
        </w:rPr>
        <w:t>n environment is identical to a simulation using the ETS. The benchmark includes two types of codes; the deposition codes BBNBI and NEMO, as well as the ion-Fokker-Planck codes RISK, SPOT, ASCOT and NBISIM. The results</w:t>
      </w:r>
      <w:r w:rsidR="00D43D9D">
        <w:rPr>
          <w:rFonts w:ascii="Arial" w:hAnsi="Arial" w:cs="Arial"/>
          <w:sz w:val="24"/>
        </w:rPr>
        <w:t>, using</w:t>
      </w:r>
      <w:r w:rsidR="00D43D9D" w:rsidRPr="00D43D9D">
        <w:rPr>
          <w:rFonts w:ascii="Arial" w:hAnsi="Arial" w:cs="Arial"/>
          <w:sz w:val="24"/>
        </w:rPr>
        <w:t xml:space="preserve"> ASDEX-Upgrade and JET data as input</w:t>
      </w:r>
      <w:r w:rsidR="00D43D9D">
        <w:rPr>
          <w:rFonts w:ascii="Arial" w:hAnsi="Arial" w:cs="Arial"/>
          <w:sz w:val="24"/>
        </w:rPr>
        <w:t>,</w:t>
      </w:r>
      <w:r w:rsidR="00235462" w:rsidRPr="00D43D9D">
        <w:rPr>
          <w:rFonts w:ascii="Arial" w:hAnsi="Arial" w:cs="Arial"/>
          <w:sz w:val="24"/>
        </w:rPr>
        <w:t xml:space="preserve"> show </w:t>
      </w:r>
      <w:r w:rsidR="00D43D9D">
        <w:rPr>
          <w:rFonts w:ascii="Arial" w:hAnsi="Arial" w:cs="Arial"/>
          <w:sz w:val="24"/>
        </w:rPr>
        <w:t xml:space="preserve">a </w:t>
      </w:r>
      <w:r w:rsidR="00235462" w:rsidRPr="00D43D9D">
        <w:rPr>
          <w:rFonts w:ascii="Arial" w:hAnsi="Arial" w:cs="Arial"/>
          <w:sz w:val="24"/>
        </w:rPr>
        <w:t xml:space="preserve">fair agreement </w:t>
      </w:r>
      <w:r w:rsidR="00D43D9D" w:rsidRPr="00D43D9D">
        <w:rPr>
          <w:rFonts w:ascii="Arial" w:hAnsi="Arial" w:cs="Arial"/>
          <w:sz w:val="24"/>
        </w:rPr>
        <w:t>between the codes in general</w:t>
      </w:r>
      <w:r w:rsidR="00766B62">
        <w:rPr>
          <w:rFonts w:ascii="Arial" w:hAnsi="Arial" w:cs="Arial"/>
          <w:sz w:val="24"/>
        </w:rPr>
        <w:t>.</w:t>
      </w:r>
      <w:r w:rsidR="00235462" w:rsidRPr="00D43D9D">
        <w:rPr>
          <w:rFonts w:ascii="Arial" w:hAnsi="Arial" w:cs="Arial"/>
          <w:sz w:val="24"/>
        </w:rPr>
        <w:t xml:space="preserve"> </w:t>
      </w:r>
      <w:r w:rsidR="00766B62">
        <w:rPr>
          <w:rFonts w:ascii="Arial" w:hAnsi="Arial" w:cs="Arial"/>
          <w:sz w:val="24"/>
        </w:rPr>
        <w:t>The main d</w:t>
      </w:r>
      <w:r w:rsidR="00D43D9D" w:rsidRPr="00D43D9D">
        <w:rPr>
          <w:rFonts w:ascii="Arial" w:hAnsi="Arial" w:cs="Arial"/>
          <w:sz w:val="24"/>
        </w:rPr>
        <w:t>iscrepancies</w:t>
      </w:r>
      <w:r w:rsidR="00235462" w:rsidRPr="00D43D9D">
        <w:rPr>
          <w:rFonts w:ascii="Arial" w:hAnsi="Arial" w:cs="Arial"/>
          <w:sz w:val="24"/>
        </w:rPr>
        <w:t xml:space="preserve"> were observed between codes that</w:t>
      </w:r>
      <w:r w:rsidR="00D43D9D">
        <w:rPr>
          <w:rFonts w:ascii="Arial" w:hAnsi="Arial" w:cs="Arial"/>
          <w:sz w:val="24"/>
        </w:rPr>
        <w:t xml:space="preserve"> do and do not</w:t>
      </w:r>
      <w:r w:rsidR="00235462" w:rsidRPr="00D43D9D">
        <w:rPr>
          <w:rFonts w:ascii="Arial" w:hAnsi="Arial" w:cs="Arial"/>
          <w:sz w:val="24"/>
        </w:rPr>
        <w:t xml:space="preserve"> include wide guiding centre orbit</w:t>
      </w:r>
      <w:r w:rsidR="00D43D9D">
        <w:rPr>
          <w:rFonts w:ascii="Arial" w:hAnsi="Arial" w:cs="Arial"/>
          <w:sz w:val="24"/>
        </w:rPr>
        <w:t>s</w:t>
      </w:r>
      <w:r w:rsidR="00D43D9D" w:rsidRPr="00D43D9D">
        <w:rPr>
          <w:rFonts w:ascii="Arial" w:hAnsi="Arial" w:cs="Arial"/>
          <w:sz w:val="24"/>
        </w:rPr>
        <w:t>.</w:t>
      </w:r>
      <w:r w:rsidR="00D43D9D">
        <w:rPr>
          <w:rFonts w:ascii="Arial" w:hAnsi="Arial" w:cs="Arial"/>
          <w:sz w:val="24"/>
        </w:rPr>
        <w:t xml:space="preserve"> In addition a number of other differences between the codes have been identified and corrected during this benchmark, thus improving the </w:t>
      </w:r>
      <w:r w:rsidR="00781613">
        <w:rPr>
          <w:rFonts w:ascii="Arial" w:hAnsi="Arial" w:cs="Arial"/>
          <w:sz w:val="24"/>
        </w:rPr>
        <w:t>reliability</w:t>
      </w:r>
      <w:r w:rsidR="00D43D9D">
        <w:rPr>
          <w:rFonts w:ascii="Arial" w:hAnsi="Arial" w:cs="Arial"/>
          <w:sz w:val="24"/>
        </w:rPr>
        <w:t xml:space="preserve"> of the codes in general.</w:t>
      </w:r>
    </w:p>
    <w:p w:rsidR="00C55E86" w:rsidRDefault="00C55E86" w:rsidP="00D43D9D">
      <w:pPr>
        <w:pStyle w:val="Sansinterligne"/>
        <w:jc w:val="both"/>
        <w:rPr>
          <w:rFonts w:ascii="Arial" w:hAnsi="Arial" w:cs="Arial"/>
          <w:sz w:val="24"/>
        </w:rPr>
      </w:pPr>
      <w:r>
        <w:rPr>
          <w:rFonts w:ascii="Arial" w:hAnsi="Arial" w:cs="Arial"/>
          <w:sz w:val="24"/>
        </w:rPr>
        <w:t>The benchmark activity will continue in 2015, where also ITER and DEMO plasmas will be considered, along with targets tests that will clarify that e.g. sign conventions are correctly implemented.</w:t>
      </w:r>
    </w:p>
    <w:p w:rsidR="003A1022" w:rsidRPr="00D43D9D" w:rsidRDefault="003A1022" w:rsidP="00D43D9D">
      <w:pPr>
        <w:pStyle w:val="Sansinterligne"/>
        <w:jc w:val="both"/>
        <w:rPr>
          <w:rFonts w:ascii="Arial" w:hAnsi="Arial" w:cs="Arial"/>
          <w:sz w:val="24"/>
        </w:rPr>
      </w:pPr>
    </w:p>
    <w:sectPr w:rsidR="003A1022" w:rsidRPr="00D43D9D" w:rsidSect="00C24567">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92C"/>
    <w:multiLevelType w:val="multilevel"/>
    <w:tmpl w:val="D88A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D6403"/>
    <w:multiLevelType w:val="multilevel"/>
    <w:tmpl w:val="2E085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312F8"/>
    <w:multiLevelType w:val="multilevel"/>
    <w:tmpl w:val="B5F4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479AF"/>
    <w:multiLevelType w:val="hybridMultilevel"/>
    <w:tmpl w:val="116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97BC4"/>
    <w:multiLevelType w:val="multilevel"/>
    <w:tmpl w:val="AC1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33222"/>
    <w:multiLevelType w:val="hybridMultilevel"/>
    <w:tmpl w:val="5DFA990A"/>
    <w:lvl w:ilvl="0" w:tplc="10CCB824">
      <w:start w:val="1"/>
      <w:numFmt w:val="decimal"/>
      <w:lvlText w:val="%1)"/>
      <w:lvlJc w:val="left"/>
      <w:pPr>
        <w:ind w:left="720" w:hanging="360"/>
      </w:pPr>
      <w:rPr>
        <w:b/>
        <w:lang w:val="fr-FR"/>
      </w:rPr>
    </w:lvl>
    <w:lvl w:ilvl="1" w:tplc="8A487570">
      <w:start w:val="1"/>
      <w:numFmt w:val="lowerLetter"/>
      <w:lvlText w:val="%2."/>
      <w:lvlJc w:val="left"/>
      <w:pPr>
        <w:ind w:left="1440" w:hanging="360"/>
      </w:pPr>
      <w:rPr>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9256430"/>
    <w:multiLevelType w:val="multilevel"/>
    <w:tmpl w:val="A63CB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A66BF"/>
    <w:multiLevelType w:val="hybridMultilevel"/>
    <w:tmpl w:val="E8D86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3338D"/>
    <w:multiLevelType w:val="multilevel"/>
    <w:tmpl w:val="B7442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146CE"/>
    <w:multiLevelType w:val="hybridMultilevel"/>
    <w:tmpl w:val="0FCA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C0E56"/>
    <w:multiLevelType w:val="multilevel"/>
    <w:tmpl w:val="43A21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D17EA4"/>
    <w:multiLevelType w:val="hybridMultilevel"/>
    <w:tmpl w:val="3EAA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E3384"/>
    <w:multiLevelType w:val="hybridMultilevel"/>
    <w:tmpl w:val="A37A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F368E"/>
    <w:multiLevelType w:val="hybridMultilevel"/>
    <w:tmpl w:val="2F2069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2CA0BD9"/>
    <w:multiLevelType w:val="hybridMultilevel"/>
    <w:tmpl w:val="8C4823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6986BB2"/>
    <w:multiLevelType w:val="multilevel"/>
    <w:tmpl w:val="990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480DDE"/>
    <w:multiLevelType w:val="multilevel"/>
    <w:tmpl w:val="540C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6"/>
  </w:num>
  <w:num w:numId="5">
    <w:abstractNumId w:val="0"/>
  </w:num>
  <w:num w:numId="6">
    <w:abstractNumId w:val="4"/>
  </w:num>
  <w:num w:numId="7">
    <w:abstractNumId w:val="2"/>
  </w:num>
  <w:num w:numId="8">
    <w:abstractNumId w:val="15"/>
  </w:num>
  <w:num w:numId="9">
    <w:abstractNumId w:val="16"/>
  </w:num>
  <w:num w:numId="10">
    <w:abstractNumId w:val="9"/>
  </w:num>
  <w:num w:numId="11">
    <w:abstractNumId w:val="7"/>
  </w:num>
  <w:num w:numId="12">
    <w:abstractNumId w:val="11"/>
  </w:num>
  <w:num w:numId="13">
    <w:abstractNumId w:val="3"/>
  </w:num>
  <w:num w:numId="14">
    <w:abstractNumId w:val="13"/>
  </w:num>
  <w:num w:numId="15">
    <w:abstractNumId w:val="1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A7"/>
    <w:rsid w:val="00041356"/>
    <w:rsid w:val="00046089"/>
    <w:rsid w:val="0006135B"/>
    <w:rsid w:val="000A3E50"/>
    <w:rsid w:val="00117A2C"/>
    <w:rsid w:val="00131C2B"/>
    <w:rsid w:val="00135686"/>
    <w:rsid w:val="00142E79"/>
    <w:rsid w:val="00163D3E"/>
    <w:rsid w:val="001656AC"/>
    <w:rsid w:val="001678C7"/>
    <w:rsid w:val="001721D5"/>
    <w:rsid w:val="00180A6E"/>
    <w:rsid w:val="001B151A"/>
    <w:rsid w:val="001C2BA6"/>
    <w:rsid w:val="001D491D"/>
    <w:rsid w:val="001F55EB"/>
    <w:rsid w:val="00211A2C"/>
    <w:rsid w:val="00216149"/>
    <w:rsid w:val="0021745C"/>
    <w:rsid w:val="00221ED0"/>
    <w:rsid w:val="00235462"/>
    <w:rsid w:val="00242787"/>
    <w:rsid w:val="00277470"/>
    <w:rsid w:val="002829A7"/>
    <w:rsid w:val="00297F08"/>
    <w:rsid w:val="002F301F"/>
    <w:rsid w:val="00332F0A"/>
    <w:rsid w:val="00333D80"/>
    <w:rsid w:val="00385692"/>
    <w:rsid w:val="003A1022"/>
    <w:rsid w:val="003D212D"/>
    <w:rsid w:val="003F5750"/>
    <w:rsid w:val="003F7216"/>
    <w:rsid w:val="004304C7"/>
    <w:rsid w:val="0043355F"/>
    <w:rsid w:val="00492036"/>
    <w:rsid w:val="004B062A"/>
    <w:rsid w:val="0054213F"/>
    <w:rsid w:val="00545996"/>
    <w:rsid w:val="0055004C"/>
    <w:rsid w:val="00556FF2"/>
    <w:rsid w:val="005B79FD"/>
    <w:rsid w:val="005C163B"/>
    <w:rsid w:val="005D29C0"/>
    <w:rsid w:val="005E6D2D"/>
    <w:rsid w:val="00603C3E"/>
    <w:rsid w:val="00630749"/>
    <w:rsid w:val="00642B12"/>
    <w:rsid w:val="00647264"/>
    <w:rsid w:val="0067579C"/>
    <w:rsid w:val="00682ED3"/>
    <w:rsid w:val="006944B9"/>
    <w:rsid w:val="006B589A"/>
    <w:rsid w:val="006C2207"/>
    <w:rsid w:val="00713F68"/>
    <w:rsid w:val="00715640"/>
    <w:rsid w:val="007360A6"/>
    <w:rsid w:val="007472D4"/>
    <w:rsid w:val="0075068A"/>
    <w:rsid w:val="007617D1"/>
    <w:rsid w:val="00766B62"/>
    <w:rsid w:val="00771411"/>
    <w:rsid w:val="00771A89"/>
    <w:rsid w:val="00781613"/>
    <w:rsid w:val="00790A4F"/>
    <w:rsid w:val="007A22E0"/>
    <w:rsid w:val="007B4F7F"/>
    <w:rsid w:val="007C55C7"/>
    <w:rsid w:val="007D76B8"/>
    <w:rsid w:val="007E4FAB"/>
    <w:rsid w:val="007F5B3C"/>
    <w:rsid w:val="00851464"/>
    <w:rsid w:val="008720E8"/>
    <w:rsid w:val="008A78A7"/>
    <w:rsid w:val="008B544E"/>
    <w:rsid w:val="008C6C4B"/>
    <w:rsid w:val="008F6BE9"/>
    <w:rsid w:val="00911DA9"/>
    <w:rsid w:val="00917F15"/>
    <w:rsid w:val="009318FB"/>
    <w:rsid w:val="0097745A"/>
    <w:rsid w:val="009966C1"/>
    <w:rsid w:val="009A196B"/>
    <w:rsid w:val="009B3ED6"/>
    <w:rsid w:val="00A1418E"/>
    <w:rsid w:val="00A23402"/>
    <w:rsid w:val="00A2393F"/>
    <w:rsid w:val="00AC39BE"/>
    <w:rsid w:val="00AC5757"/>
    <w:rsid w:val="00B06414"/>
    <w:rsid w:val="00B17E98"/>
    <w:rsid w:val="00B220D1"/>
    <w:rsid w:val="00B42971"/>
    <w:rsid w:val="00B603DE"/>
    <w:rsid w:val="00B720F4"/>
    <w:rsid w:val="00BB7D17"/>
    <w:rsid w:val="00BD33FA"/>
    <w:rsid w:val="00BE730C"/>
    <w:rsid w:val="00BF0B27"/>
    <w:rsid w:val="00BF354D"/>
    <w:rsid w:val="00C10F7A"/>
    <w:rsid w:val="00C24567"/>
    <w:rsid w:val="00C40101"/>
    <w:rsid w:val="00C55E86"/>
    <w:rsid w:val="00C5704C"/>
    <w:rsid w:val="00C85545"/>
    <w:rsid w:val="00CB38A4"/>
    <w:rsid w:val="00CB7BC2"/>
    <w:rsid w:val="00CC06C0"/>
    <w:rsid w:val="00D27200"/>
    <w:rsid w:val="00D300E0"/>
    <w:rsid w:val="00D438CD"/>
    <w:rsid w:val="00D43D9D"/>
    <w:rsid w:val="00D7102B"/>
    <w:rsid w:val="00D7731A"/>
    <w:rsid w:val="00D92F3A"/>
    <w:rsid w:val="00DA4CBB"/>
    <w:rsid w:val="00DC0E47"/>
    <w:rsid w:val="00DC3428"/>
    <w:rsid w:val="00DF3FE7"/>
    <w:rsid w:val="00E43C6E"/>
    <w:rsid w:val="00E45380"/>
    <w:rsid w:val="00E54BA8"/>
    <w:rsid w:val="00E70E63"/>
    <w:rsid w:val="00E75513"/>
    <w:rsid w:val="00E81B4A"/>
    <w:rsid w:val="00E933F2"/>
    <w:rsid w:val="00E97838"/>
    <w:rsid w:val="00EF6C6D"/>
    <w:rsid w:val="00F01184"/>
    <w:rsid w:val="00F12254"/>
    <w:rsid w:val="00F2492D"/>
    <w:rsid w:val="00F33363"/>
    <w:rsid w:val="00F709D3"/>
    <w:rsid w:val="00F71344"/>
    <w:rsid w:val="00F7527F"/>
    <w:rsid w:val="00F82398"/>
    <w:rsid w:val="00FF62A7"/>
    <w:rsid w:val="00FF6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style>
  <w:style w:type="paragraph" w:styleId="Titre1">
    <w:name w:val="heading 1"/>
    <w:basedOn w:val="Normal"/>
    <w:link w:val="Titre1Car"/>
    <w:uiPriority w:val="9"/>
    <w:qFormat/>
    <w:rsid w:val="001F5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5EB"/>
    <w:rPr>
      <w:rFonts w:ascii="Times New Roman" w:eastAsia="Times New Roman" w:hAnsi="Times New Roman" w:cs="Times New Roman"/>
      <w:b/>
      <w:bCs/>
      <w:kern w:val="36"/>
      <w:sz w:val="48"/>
      <w:szCs w:val="48"/>
    </w:rPr>
  </w:style>
  <w:style w:type="character" w:styleId="lev">
    <w:name w:val="Strong"/>
    <w:basedOn w:val="Policepardfaut"/>
    <w:uiPriority w:val="22"/>
    <w:qFormat/>
    <w:rsid w:val="001F55EB"/>
    <w:rPr>
      <w:b/>
      <w:bCs/>
    </w:rPr>
  </w:style>
  <w:style w:type="paragraph" w:styleId="NormalWeb">
    <w:name w:val="Normal (Web)"/>
    <w:basedOn w:val="Normal"/>
    <w:uiPriority w:val="99"/>
    <w:semiHidden/>
    <w:unhideWhenUsed/>
    <w:rsid w:val="001F5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siwygcolor">
    <w:name w:val="wysiwyg_color"/>
    <w:basedOn w:val="Policepardfaut"/>
    <w:rsid w:val="001F55EB"/>
  </w:style>
  <w:style w:type="character" w:customStyle="1" w:styleId="apple-converted-space">
    <w:name w:val="apple-converted-space"/>
    <w:basedOn w:val="Policepardfaut"/>
    <w:rsid w:val="001F55EB"/>
  </w:style>
  <w:style w:type="character" w:styleId="Lienhypertexte">
    <w:name w:val="Hyperlink"/>
    <w:basedOn w:val="Policepardfaut"/>
    <w:uiPriority w:val="99"/>
    <w:semiHidden/>
    <w:unhideWhenUsed/>
    <w:rsid w:val="001F55EB"/>
    <w:rPr>
      <w:color w:val="0000FF"/>
      <w:u w:val="single"/>
    </w:rPr>
  </w:style>
  <w:style w:type="character" w:customStyle="1" w:styleId="twikinewlink">
    <w:name w:val="twikinewlink"/>
    <w:basedOn w:val="Policepardfaut"/>
    <w:rsid w:val="001F55EB"/>
  </w:style>
  <w:style w:type="paragraph" w:styleId="Textedebulles">
    <w:name w:val="Balloon Text"/>
    <w:basedOn w:val="Normal"/>
    <w:link w:val="TextedebullesCar"/>
    <w:uiPriority w:val="99"/>
    <w:semiHidden/>
    <w:unhideWhenUsed/>
    <w:rsid w:val="001C2B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BA6"/>
    <w:rPr>
      <w:rFonts w:ascii="Tahoma" w:hAnsi="Tahoma" w:cs="Tahoma"/>
      <w:sz w:val="16"/>
      <w:szCs w:val="16"/>
    </w:rPr>
  </w:style>
  <w:style w:type="paragraph" w:styleId="Paragraphedeliste">
    <w:name w:val="List Paragraph"/>
    <w:basedOn w:val="Normal"/>
    <w:uiPriority w:val="34"/>
    <w:qFormat/>
    <w:rsid w:val="001C2BA6"/>
    <w:pPr>
      <w:ind w:left="720"/>
      <w:contextualSpacing/>
    </w:pPr>
  </w:style>
  <w:style w:type="paragraph" w:styleId="Lgende">
    <w:name w:val="caption"/>
    <w:basedOn w:val="Normal"/>
    <w:next w:val="Normal"/>
    <w:uiPriority w:val="35"/>
    <w:unhideWhenUsed/>
    <w:qFormat/>
    <w:rsid w:val="00332F0A"/>
    <w:pPr>
      <w:spacing w:line="240" w:lineRule="auto"/>
    </w:pPr>
    <w:rPr>
      <w:b/>
      <w:bCs/>
      <w:color w:val="4F81BD" w:themeColor="accent1"/>
      <w:sz w:val="18"/>
      <w:szCs w:val="18"/>
    </w:rPr>
  </w:style>
  <w:style w:type="table" w:styleId="Grilledutableau">
    <w:name w:val="Table Grid"/>
    <w:basedOn w:val="TableauNormal"/>
    <w:uiPriority w:val="59"/>
    <w:rsid w:val="002F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613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style>
  <w:style w:type="paragraph" w:styleId="Titre1">
    <w:name w:val="heading 1"/>
    <w:basedOn w:val="Normal"/>
    <w:link w:val="Titre1Car"/>
    <w:uiPriority w:val="9"/>
    <w:qFormat/>
    <w:rsid w:val="001F5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5EB"/>
    <w:rPr>
      <w:rFonts w:ascii="Times New Roman" w:eastAsia="Times New Roman" w:hAnsi="Times New Roman" w:cs="Times New Roman"/>
      <w:b/>
      <w:bCs/>
      <w:kern w:val="36"/>
      <w:sz w:val="48"/>
      <w:szCs w:val="48"/>
    </w:rPr>
  </w:style>
  <w:style w:type="character" w:styleId="lev">
    <w:name w:val="Strong"/>
    <w:basedOn w:val="Policepardfaut"/>
    <w:uiPriority w:val="22"/>
    <w:qFormat/>
    <w:rsid w:val="001F55EB"/>
    <w:rPr>
      <w:b/>
      <w:bCs/>
    </w:rPr>
  </w:style>
  <w:style w:type="paragraph" w:styleId="NormalWeb">
    <w:name w:val="Normal (Web)"/>
    <w:basedOn w:val="Normal"/>
    <w:uiPriority w:val="99"/>
    <w:semiHidden/>
    <w:unhideWhenUsed/>
    <w:rsid w:val="001F5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siwygcolor">
    <w:name w:val="wysiwyg_color"/>
    <w:basedOn w:val="Policepardfaut"/>
    <w:rsid w:val="001F55EB"/>
  </w:style>
  <w:style w:type="character" w:customStyle="1" w:styleId="apple-converted-space">
    <w:name w:val="apple-converted-space"/>
    <w:basedOn w:val="Policepardfaut"/>
    <w:rsid w:val="001F55EB"/>
  </w:style>
  <w:style w:type="character" w:styleId="Lienhypertexte">
    <w:name w:val="Hyperlink"/>
    <w:basedOn w:val="Policepardfaut"/>
    <w:uiPriority w:val="99"/>
    <w:semiHidden/>
    <w:unhideWhenUsed/>
    <w:rsid w:val="001F55EB"/>
    <w:rPr>
      <w:color w:val="0000FF"/>
      <w:u w:val="single"/>
    </w:rPr>
  </w:style>
  <w:style w:type="character" w:customStyle="1" w:styleId="twikinewlink">
    <w:name w:val="twikinewlink"/>
    <w:basedOn w:val="Policepardfaut"/>
    <w:rsid w:val="001F55EB"/>
  </w:style>
  <w:style w:type="paragraph" w:styleId="Textedebulles">
    <w:name w:val="Balloon Text"/>
    <w:basedOn w:val="Normal"/>
    <w:link w:val="TextedebullesCar"/>
    <w:uiPriority w:val="99"/>
    <w:semiHidden/>
    <w:unhideWhenUsed/>
    <w:rsid w:val="001C2B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BA6"/>
    <w:rPr>
      <w:rFonts w:ascii="Tahoma" w:hAnsi="Tahoma" w:cs="Tahoma"/>
      <w:sz w:val="16"/>
      <w:szCs w:val="16"/>
    </w:rPr>
  </w:style>
  <w:style w:type="paragraph" w:styleId="Paragraphedeliste">
    <w:name w:val="List Paragraph"/>
    <w:basedOn w:val="Normal"/>
    <w:uiPriority w:val="34"/>
    <w:qFormat/>
    <w:rsid w:val="001C2BA6"/>
    <w:pPr>
      <w:ind w:left="720"/>
      <w:contextualSpacing/>
    </w:pPr>
  </w:style>
  <w:style w:type="paragraph" w:styleId="Lgende">
    <w:name w:val="caption"/>
    <w:basedOn w:val="Normal"/>
    <w:next w:val="Normal"/>
    <w:uiPriority w:val="35"/>
    <w:unhideWhenUsed/>
    <w:qFormat/>
    <w:rsid w:val="00332F0A"/>
    <w:pPr>
      <w:spacing w:line="240" w:lineRule="auto"/>
    </w:pPr>
    <w:rPr>
      <w:b/>
      <w:bCs/>
      <w:color w:val="4F81BD" w:themeColor="accent1"/>
      <w:sz w:val="18"/>
      <w:szCs w:val="18"/>
    </w:rPr>
  </w:style>
  <w:style w:type="table" w:styleId="Grilledutableau">
    <w:name w:val="Table Grid"/>
    <w:basedOn w:val="TableauNormal"/>
    <w:uiPriority w:val="59"/>
    <w:rsid w:val="002F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61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fda-itm.eu/twiki/bin/view/Main/ETS"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www.efda-itm.eu/ITM/html/imp5_workflow__imp5hcd.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forge.efda-itm.eu/svn/keplerworkflows/trunk/4.10a/imp5/NBI_benchmark"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fda-itm.eu/ITM/html/imp3_public.html"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1301</Words>
  <Characters>7417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Mireille 205274</dc:creator>
  <cp:lastModifiedBy>SCHNEIDER Mireille 205274</cp:lastModifiedBy>
  <cp:revision>38</cp:revision>
  <dcterms:created xsi:type="dcterms:W3CDTF">2015-01-14T18:41:00Z</dcterms:created>
  <dcterms:modified xsi:type="dcterms:W3CDTF">2015-01-14T20:03:00Z</dcterms:modified>
</cp:coreProperties>
</file>