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B76" w:rsidRPr="003B2CB6" w:rsidRDefault="008C4910" w:rsidP="00355980">
      <w:pPr>
        <w:rPr>
          <w:b/>
          <w:sz w:val="28"/>
          <w:lang w:val="en-GB"/>
        </w:rPr>
      </w:pPr>
      <w:r w:rsidRPr="008C4910">
        <w:rPr>
          <w:b/>
          <w:sz w:val="28"/>
          <w:lang w:val="en-GB"/>
        </w:rPr>
        <w:t>Physics comparison and modelling of the JET and JT-60U core and edge: towards JT-60SA predictions</w:t>
      </w:r>
      <w:r w:rsidR="003A7B76">
        <w:rPr>
          <w:b/>
          <w:sz w:val="28"/>
          <w:lang w:val="en-GB"/>
        </w:rPr>
        <w:tab/>
      </w:r>
    </w:p>
    <w:p w:rsidR="008C4910" w:rsidRDefault="008C4910" w:rsidP="008C4910">
      <w:pPr>
        <w:jc w:val="both"/>
        <w:rPr>
          <w:lang w:val="en-GB"/>
        </w:rPr>
      </w:pPr>
    </w:p>
    <w:p w:rsidR="008C4910" w:rsidRPr="008C4910" w:rsidRDefault="008C4910" w:rsidP="008C4910">
      <w:pPr>
        <w:jc w:val="both"/>
      </w:pPr>
      <w:r w:rsidRPr="00D27A5F">
        <w:t>J. Garcia</w:t>
      </w:r>
      <w:r w:rsidRPr="00D27A5F">
        <w:rPr>
          <w:vertAlign w:val="superscript"/>
        </w:rPr>
        <w:t>1</w:t>
      </w:r>
      <w:r w:rsidRPr="00D27A5F">
        <w:t>, N. Hayashi</w:t>
      </w:r>
      <w:r w:rsidRPr="00D27A5F">
        <w:rPr>
          <w:vertAlign w:val="superscript"/>
        </w:rPr>
        <w:t>2</w:t>
      </w:r>
      <w:r w:rsidRPr="00D27A5F">
        <w:t>, B. Baiocchi</w:t>
      </w:r>
      <w:r w:rsidRPr="00D27A5F">
        <w:rPr>
          <w:vertAlign w:val="superscript"/>
        </w:rPr>
        <w:t>1</w:t>
      </w:r>
      <w:r w:rsidRPr="00D27A5F">
        <w:t>, G. Giruzzi</w:t>
      </w:r>
      <w:r w:rsidRPr="00D27A5F">
        <w:rPr>
          <w:vertAlign w:val="superscript"/>
        </w:rPr>
        <w:t>1</w:t>
      </w:r>
      <w:r w:rsidRPr="00D27A5F">
        <w:t>, M. Honda</w:t>
      </w:r>
      <w:r w:rsidRPr="00D27A5F">
        <w:rPr>
          <w:vertAlign w:val="superscript"/>
        </w:rPr>
        <w:t>2</w:t>
      </w:r>
      <w:r w:rsidRPr="00D27A5F">
        <w:t>, S. Ide</w:t>
      </w:r>
      <w:r w:rsidRPr="00D27A5F">
        <w:rPr>
          <w:vertAlign w:val="superscript"/>
        </w:rPr>
        <w:t>2</w:t>
      </w:r>
      <w:r w:rsidRPr="00D27A5F">
        <w:t xml:space="preserve">, </w:t>
      </w:r>
      <w:r w:rsidR="006A6B05">
        <w:t>P. Maget</w:t>
      </w:r>
      <w:r w:rsidR="006A6B05" w:rsidRPr="00D27A5F">
        <w:rPr>
          <w:vertAlign w:val="superscript"/>
        </w:rPr>
        <w:t>1</w:t>
      </w:r>
      <w:r w:rsidR="006A6B05" w:rsidRPr="006A6B05">
        <w:t>,</w:t>
      </w:r>
      <w:r w:rsidRPr="00D27A5F">
        <w:t xml:space="preserve">E. </w:t>
      </w:r>
      <w:r w:rsidRPr="008C4910">
        <w:rPr>
          <w:lang w:val="en-GB"/>
        </w:rPr>
        <w:t>Narita</w:t>
      </w:r>
      <w:r w:rsidRPr="008C4910">
        <w:rPr>
          <w:vertAlign w:val="superscript"/>
          <w:lang w:val="en-GB"/>
        </w:rPr>
        <w:t>3</w:t>
      </w:r>
      <w:r w:rsidRPr="008C4910">
        <w:rPr>
          <w:lang w:val="en-GB"/>
        </w:rPr>
        <w:t>, M. Schneider</w:t>
      </w:r>
      <w:r w:rsidRPr="008C4910">
        <w:rPr>
          <w:vertAlign w:val="superscript"/>
          <w:lang w:val="en-GB"/>
        </w:rPr>
        <w:t>1</w:t>
      </w:r>
      <w:r w:rsidRPr="008C4910">
        <w:rPr>
          <w:lang w:val="en-GB"/>
        </w:rPr>
        <w:t>, H. Urano</w:t>
      </w:r>
      <w:r w:rsidRPr="008C4910">
        <w:rPr>
          <w:vertAlign w:val="superscript"/>
          <w:lang w:val="en-GB"/>
        </w:rPr>
        <w:t>2</w:t>
      </w:r>
      <w:r w:rsidRPr="008C4910">
        <w:rPr>
          <w:lang w:val="en-GB"/>
        </w:rPr>
        <w:t xml:space="preserve">, the JT-60U Team, the JET EFDA contributors </w:t>
      </w:r>
      <w:r w:rsidRPr="008C4910">
        <w:t>and the EU-ITM ITER Scenario Modelling Group</w:t>
      </w:r>
    </w:p>
    <w:p w:rsidR="008C4910" w:rsidRPr="008C4910" w:rsidRDefault="008C4910" w:rsidP="008C4910">
      <w:pPr>
        <w:jc w:val="both"/>
        <w:rPr>
          <w:lang w:val="fr-FR"/>
        </w:rPr>
      </w:pPr>
      <w:r w:rsidRPr="008C4910">
        <w:rPr>
          <w:lang w:val="fr-FR"/>
        </w:rPr>
        <w:t xml:space="preserve">JET-EFDA, </w:t>
      </w:r>
      <w:proofErr w:type="spellStart"/>
      <w:r w:rsidRPr="008C4910">
        <w:rPr>
          <w:lang w:val="fr-FR"/>
        </w:rPr>
        <w:t>Culham</w:t>
      </w:r>
      <w:proofErr w:type="spellEnd"/>
      <w:r w:rsidRPr="008C4910">
        <w:rPr>
          <w:lang w:val="fr-FR"/>
        </w:rPr>
        <w:t xml:space="preserve"> Science Centre, </w:t>
      </w:r>
      <w:proofErr w:type="spellStart"/>
      <w:r w:rsidRPr="008C4910">
        <w:rPr>
          <w:lang w:val="fr-FR"/>
        </w:rPr>
        <w:t>Abingdon</w:t>
      </w:r>
      <w:proofErr w:type="spellEnd"/>
      <w:r w:rsidRPr="008C4910">
        <w:rPr>
          <w:lang w:val="fr-FR"/>
        </w:rPr>
        <w:t>, OX14 3DB, UK</w:t>
      </w:r>
    </w:p>
    <w:p w:rsidR="008C4910" w:rsidRPr="008C4910" w:rsidRDefault="008C4910" w:rsidP="008C4910">
      <w:pPr>
        <w:jc w:val="both"/>
        <w:rPr>
          <w:lang w:val="fr-FR"/>
        </w:rPr>
      </w:pPr>
      <w:r w:rsidRPr="008C4910">
        <w:rPr>
          <w:vertAlign w:val="superscript"/>
          <w:lang w:val="fr-FR"/>
        </w:rPr>
        <w:t xml:space="preserve">1 </w:t>
      </w:r>
      <w:r w:rsidRPr="008C4910">
        <w:rPr>
          <w:lang w:val="fr-FR"/>
        </w:rPr>
        <w:t>CEA, IRFM, 13108 Saint-Paul-lez-Durance, France</w:t>
      </w:r>
    </w:p>
    <w:p w:rsidR="008C4910" w:rsidRDefault="008C4910" w:rsidP="008C4910">
      <w:pPr>
        <w:jc w:val="both"/>
        <w:rPr>
          <w:lang w:val="en-GB"/>
        </w:rPr>
      </w:pPr>
      <w:r w:rsidRPr="008C4910">
        <w:rPr>
          <w:vertAlign w:val="superscript"/>
          <w:lang w:val="en-GB"/>
        </w:rPr>
        <w:t>2</w:t>
      </w:r>
      <w:r w:rsidRPr="008C4910">
        <w:rPr>
          <w:lang w:val="en-GB"/>
        </w:rPr>
        <w:t xml:space="preserve">Japan Atomic Energy Agency, </w:t>
      </w:r>
      <w:proofErr w:type="spellStart"/>
      <w:r w:rsidRPr="008C4910">
        <w:rPr>
          <w:lang w:val="en-GB"/>
        </w:rPr>
        <w:t>Mukouyama</w:t>
      </w:r>
      <w:proofErr w:type="spellEnd"/>
      <w:r w:rsidRPr="008C4910">
        <w:rPr>
          <w:lang w:val="en-GB"/>
        </w:rPr>
        <w:t>, Naka</w:t>
      </w:r>
      <w:r>
        <w:rPr>
          <w:lang w:val="en-GB"/>
        </w:rPr>
        <w:t xml:space="preserve"> City, Ibaraki, 311-0193 Japan</w:t>
      </w:r>
    </w:p>
    <w:p w:rsidR="008C4910" w:rsidRPr="008C4910" w:rsidRDefault="008C4910" w:rsidP="008C4910">
      <w:pPr>
        <w:jc w:val="both"/>
      </w:pPr>
      <w:r>
        <w:rPr>
          <w:vertAlign w:val="superscript"/>
          <w:lang w:val="en-GB"/>
        </w:rPr>
        <w:t>3</w:t>
      </w:r>
      <w:r w:rsidRPr="008C4910">
        <w:rPr>
          <w:lang w:val="en-GB"/>
        </w:rPr>
        <w:t xml:space="preserve">Osaka University, </w:t>
      </w:r>
      <w:proofErr w:type="spellStart"/>
      <w:r w:rsidRPr="008C4910">
        <w:rPr>
          <w:lang w:val="en-GB"/>
        </w:rPr>
        <w:t>Yamadaoka</w:t>
      </w:r>
      <w:proofErr w:type="spellEnd"/>
      <w:r w:rsidRPr="008C4910">
        <w:rPr>
          <w:lang w:val="en-GB"/>
        </w:rPr>
        <w:t xml:space="preserve">, Suita 565-0871, Japan </w:t>
      </w:r>
    </w:p>
    <w:p w:rsidR="008C4910" w:rsidRPr="008C4910" w:rsidRDefault="008C4910" w:rsidP="008C4910">
      <w:pPr>
        <w:jc w:val="both"/>
      </w:pPr>
      <w:r w:rsidRPr="008C4910">
        <w:rPr>
          <w:i/>
          <w:iCs/>
          <w:lang w:val="en-GB"/>
        </w:rPr>
        <w:t xml:space="preserve">* </w:t>
      </w:r>
      <w:r w:rsidRPr="008C4910">
        <w:rPr>
          <w:i/>
          <w:iCs/>
        </w:rPr>
        <w:t xml:space="preserve">See the Appendix of F. </w:t>
      </w:r>
      <w:proofErr w:type="spellStart"/>
      <w:r w:rsidRPr="008C4910">
        <w:rPr>
          <w:i/>
          <w:iCs/>
        </w:rPr>
        <w:t>Romanelli</w:t>
      </w:r>
      <w:proofErr w:type="spellEnd"/>
      <w:r w:rsidRPr="008C4910">
        <w:rPr>
          <w:i/>
          <w:iCs/>
        </w:rPr>
        <w:t xml:space="preserve"> et al., Proceedings of the 24th IAEA Fusion Energy Conference 2012, San Diego, US</w:t>
      </w:r>
    </w:p>
    <w:p w:rsidR="003A7B76" w:rsidRPr="008C4910" w:rsidRDefault="003A7B76" w:rsidP="00604EA6">
      <w:pPr>
        <w:jc w:val="both"/>
      </w:pPr>
    </w:p>
    <w:p w:rsidR="003A7B76" w:rsidRPr="004A036F" w:rsidRDefault="003A7B76" w:rsidP="00604EA6">
      <w:pPr>
        <w:jc w:val="both"/>
        <w:rPr>
          <w:b/>
          <w:lang w:val="en-GB"/>
        </w:rPr>
      </w:pPr>
      <w:r w:rsidRPr="004A036F">
        <w:rPr>
          <w:b/>
          <w:lang w:val="en-GB"/>
        </w:rPr>
        <w:t>Abstract</w:t>
      </w:r>
    </w:p>
    <w:p w:rsidR="003A7B76" w:rsidRDefault="003A7B76" w:rsidP="00604EA6">
      <w:pPr>
        <w:jc w:val="both"/>
        <w:rPr>
          <w:lang w:val="en-GB"/>
        </w:rPr>
      </w:pPr>
    </w:p>
    <w:p w:rsidR="00573E16" w:rsidRDefault="00573E16" w:rsidP="00D27A5F">
      <w:pPr>
        <w:jc w:val="both"/>
      </w:pPr>
    </w:p>
    <w:p w:rsidR="003A7B76" w:rsidRDefault="00D27A5F" w:rsidP="00D27A5F">
      <w:pPr>
        <w:jc w:val="both"/>
      </w:pPr>
      <w:r>
        <w:t xml:space="preserve">An extensive </w:t>
      </w:r>
      <w:r w:rsidR="00573E16">
        <w:t xml:space="preserve">exercise of physics analysis and modeling has been undertaken for the typical operational regimes of the </w:t>
      </w:r>
      <w:proofErr w:type="spellStart"/>
      <w:r w:rsidR="00573E16">
        <w:t>tokamak</w:t>
      </w:r>
      <w:proofErr w:type="spellEnd"/>
      <w:r w:rsidR="00573E16">
        <w:t xml:space="preserve"> devices JET and JT-60U with the aim of extrapolating present day experiments to JT-60SA, which share characteristics with both </w:t>
      </w:r>
      <w:proofErr w:type="spellStart"/>
      <w:r w:rsidR="00573E16">
        <w:t>tokamaks</w:t>
      </w:r>
      <w:proofErr w:type="spellEnd"/>
      <w:r w:rsidR="00573E16">
        <w:t xml:space="preserve">. </w:t>
      </w:r>
      <w:r w:rsidR="000E4492">
        <w:t>A</w:t>
      </w:r>
      <w:r>
        <w:t xml:space="preserve"> series of representative discharges of </w:t>
      </w:r>
      <w:r w:rsidR="0054101F">
        <w:t>two operationalscenarios, H-mode and</w:t>
      </w:r>
      <w:r>
        <w:t xml:space="preserve"> hybrid </w:t>
      </w:r>
      <w:r w:rsidR="000E4492">
        <w:t>have been used for this purpose</w:t>
      </w:r>
      <w:r w:rsidR="00573E16">
        <w:t>.</w:t>
      </w:r>
      <w:r>
        <w:t xml:space="preserve">Predictive simulations </w:t>
      </w:r>
      <w:r w:rsidR="0054101F">
        <w:t xml:space="preserve">of core turbulence, particle transport, current diffusion and pedestal pressure </w:t>
      </w:r>
      <w:r>
        <w:t xml:space="preserve">have been carried out </w:t>
      </w:r>
      <w:r w:rsidR="0054101F">
        <w:t xml:space="preserve">with different combination of models. </w:t>
      </w:r>
      <w:r w:rsidR="003F698B">
        <w:t xml:space="preserve">The </w:t>
      </w:r>
      <w:r w:rsidR="00652C29">
        <w:t>ability</w:t>
      </w:r>
      <w:r w:rsidR="003F698B">
        <w:t xml:space="preserve"> of the models for reproducing the experimental data is analyzed and scenario calculations</w:t>
      </w:r>
      <w:r>
        <w:t xml:space="preserve"> for JT-60SA </w:t>
      </w:r>
      <w:r w:rsidR="003F698B">
        <w:t xml:space="preserve">are </w:t>
      </w:r>
      <w:r>
        <w:t xml:space="preserve">performed following </w:t>
      </w:r>
      <w:r w:rsidR="00231565">
        <w:t>an optimum simulation framework</w:t>
      </w:r>
      <w:r>
        <w:t>.</w:t>
      </w:r>
    </w:p>
    <w:p w:rsidR="00D27A5F" w:rsidRPr="00D27A5F" w:rsidRDefault="00D27A5F" w:rsidP="00D27A5F">
      <w:pPr>
        <w:jc w:val="both"/>
      </w:pPr>
    </w:p>
    <w:p w:rsidR="003A7B76" w:rsidRPr="0015589C" w:rsidRDefault="003A7B76" w:rsidP="0015589C">
      <w:pPr>
        <w:pStyle w:val="Prrafodelista"/>
        <w:numPr>
          <w:ilvl w:val="0"/>
          <w:numId w:val="6"/>
        </w:numPr>
        <w:rPr>
          <w:b/>
        </w:rPr>
      </w:pPr>
      <w:r w:rsidRPr="0015589C">
        <w:rPr>
          <w:b/>
        </w:rPr>
        <w:t>Introduction</w:t>
      </w:r>
    </w:p>
    <w:p w:rsidR="00B67238" w:rsidRPr="004A036F" w:rsidRDefault="00B67238" w:rsidP="00604EA6">
      <w:pPr>
        <w:jc w:val="both"/>
        <w:rPr>
          <w:b/>
          <w:lang w:val="en-GB"/>
        </w:rPr>
      </w:pPr>
    </w:p>
    <w:p w:rsidR="003A7B76" w:rsidRPr="003B2CB6" w:rsidRDefault="003A7B76" w:rsidP="00604EA6">
      <w:pPr>
        <w:jc w:val="both"/>
        <w:rPr>
          <w:lang w:val="en-GB"/>
        </w:rPr>
      </w:pPr>
      <w:r>
        <w:rPr>
          <w:lang w:val="en-GB"/>
        </w:rPr>
        <w:t xml:space="preserve">In the framework of the construction of new </w:t>
      </w:r>
      <w:proofErr w:type="spellStart"/>
      <w:r>
        <w:rPr>
          <w:lang w:val="en-GB"/>
        </w:rPr>
        <w:t>tokamaks</w:t>
      </w:r>
      <w:proofErr w:type="spellEnd"/>
      <w:r>
        <w:rPr>
          <w:lang w:val="en-GB"/>
        </w:rPr>
        <w:t xml:space="preserve">, such as </w:t>
      </w:r>
      <w:r w:rsidRPr="003B2CB6">
        <w:rPr>
          <w:lang w:val="en-GB"/>
        </w:rPr>
        <w:t>JT-60SA</w:t>
      </w:r>
      <w:r>
        <w:rPr>
          <w:lang w:val="en-GB"/>
        </w:rPr>
        <w:t xml:space="preserve">, ITER and DEMO,the necessity of predicting the performance </w:t>
      </w:r>
      <w:r w:rsidRPr="003B2CB6">
        <w:rPr>
          <w:lang w:val="en-GB"/>
        </w:rPr>
        <w:t xml:space="preserve">of the main </w:t>
      </w:r>
      <w:r>
        <w:rPr>
          <w:lang w:val="en-GB"/>
        </w:rPr>
        <w:t>operation</w:t>
      </w:r>
      <w:r w:rsidRPr="003B2CB6">
        <w:rPr>
          <w:lang w:val="en-GB"/>
        </w:rPr>
        <w:t xml:space="preserve"> scenarios </w:t>
      </w:r>
      <w:r>
        <w:rPr>
          <w:lang w:val="en-GB"/>
        </w:rPr>
        <w:t>has been identified as a main goal, both for the</w:t>
      </w:r>
      <w:r w:rsidRPr="003B2CB6">
        <w:rPr>
          <w:lang w:val="en-GB"/>
        </w:rPr>
        <w:t xml:space="preserve"> detailed definition of the properties of various machine subsystems (H&amp;CD, control coils, diagnostics) and </w:t>
      </w:r>
      <w:r>
        <w:rPr>
          <w:lang w:val="en-GB"/>
        </w:rPr>
        <w:t>in order to establish</w:t>
      </w:r>
      <w:r w:rsidRPr="003B2CB6">
        <w:rPr>
          <w:lang w:val="en-GB"/>
        </w:rPr>
        <w:t xml:space="preserve"> a reliable starting point for plasma operation.</w:t>
      </w:r>
    </w:p>
    <w:p w:rsidR="00E97F09" w:rsidRDefault="00E97F09" w:rsidP="00E97F09">
      <w:pPr>
        <w:jc w:val="both"/>
        <w:rPr>
          <w:lang w:val="en-GB"/>
        </w:rPr>
      </w:pPr>
      <w:r w:rsidRPr="00C7567C">
        <w:rPr>
          <w:color w:val="000000" w:themeColor="text1"/>
          <w:lang w:val="en-GB"/>
        </w:rPr>
        <w:t>For this purpose, validation of the main models available for the plasma simulation is mandatory. These include, e.g., energy and particle transport, current, rotation and their sources, pedestal pressure and fast particles. JT-60SA [1] is a machine designed on the basis of the results of JT-60U, and using an upgrade of the JT-60U Neutral Beam Injection (NBI) system; on the other hand, it has practically the same size as JET, which also has NBI as the</w:t>
      </w:r>
      <w:r w:rsidRPr="003B2CB6">
        <w:rPr>
          <w:lang w:val="en-GB"/>
        </w:rPr>
        <w:t xml:space="preserve"> main H&amp;CD syste</w:t>
      </w:r>
      <w:r>
        <w:rPr>
          <w:lang w:val="en-GB"/>
        </w:rPr>
        <w:t xml:space="preserve">m. </w:t>
      </w:r>
      <w:r w:rsidRPr="003B2CB6">
        <w:rPr>
          <w:lang w:val="en-GB"/>
        </w:rPr>
        <w:t>Therefore, it appears that simulations of JT-60SA scenarios should be based at least on experimental results of the two machines that are the most similar, for size and configuration: JT-60U and JET.  On this basis, a</w:t>
      </w:r>
      <w:r>
        <w:rPr>
          <w:lang w:val="en-GB"/>
        </w:rPr>
        <w:t>n extensive</w:t>
      </w:r>
      <w:r w:rsidRPr="003B2CB6">
        <w:rPr>
          <w:lang w:val="en-GB"/>
        </w:rPr>
        <w:t xml:space="preserve"> validation exercise has been undertaken</w:t>
      </w:r>
      <w:r>
        <w:rPr>
          <w:lang w:val="en-GB"/>
        </w:rPr>
        <w:t xml:space="preserve"> with the aim, as well, of expanding the knowledge of these models towards more realistic simulation of future </w:t>
      </w:r>
      <w:proofErr w:type="spellStart"/>
      <w:r>
        <w:rPr>
          <w:lang w:val="en-GB"/>
        </w:rPr>
        <w:t>tokamak</w:t>
      </w:r>
      <w:proofErr w:type="spellEnd"/>
      <w:r>
        <w:rPr>
          <w:lang w:val="en-GB"/>
        </w:rPr>
        <w:t xml:space="preserve"> devices such as ITER and DEMO. </w:t>
      </w:r>
    </w:p>
    <w:p w:rsidR="002D00FE" w:rsidRDefault="00D94381" w:rsidP="00E53DF1">
      <w:pPr>
        <w:jc w:val="both"/>
        <w:rPr>
          <w:lang w:val="en-GB"/>
        </w:rPr>
      </w:pPr>
      <w:r>
        <w:rPr>
          <w:lang w:val="en-GB"/>
        </w:rPr>
        <w:t xml:space="preserve">For that purpose, </w:t>
      </w:r>
      <w:r w:rsidR="006C4CC4">
        <w:rPr>
          <w:lang w:val="en-GB"/>
        </w:rPr>
        <w:t xml:space="preserve">in the framework of </w:t>
      </w:r>
      <w:r w:rsidR="002A74DD">
        <w:rPr>
          <w:lang w:val="en-GB"/>
        </w:rPr>
        <w:t xml:space="preserve">a broad research plan </w:t>
      </w:r>
      <w:r w:rsidR="009F1D3D">
        <w:rPr>
          <w:lang w:val="en-GB"/>
        </w:rPr>
        <w:t xml:space="preserve">based </w:t>
      </w:r>
      <w:r w:rsidR="002A74DD">
        <w:rPr>
          <w:lang w:val="en-GB"/>
        </w:rPr>
        <w:t>on JT-60SA [1]</w:t>
      </w:r>
      <w:r w:rsidR="006C4CC4">
        <w:rPr>
          <w:lang w:val="en-GB"/>
        </w:rPr>
        <w:t xml:space="preserve">, </w:t>
      </w:r>
      <w:r>
        <w:rPr>
          <w:lang w:val="en-GB"/>
        </w:rPr>
        <w:t>a</w:t>
      </w:r>
      <w:r w:rsidR="003A7B76">
        <w:rPr>
          <w:lang w:val="en-GB"/>
        </w:rPr>
        <w:t xml:space="preserve"> series of representative discharges of the three main operational scenarios, H-mode, hybrid and steady-state have been selected for each device. A subset of these discharges</w:t>
      </w:r>
      <w:r>
        <w:rPr>
          <w:lang w:val="en-GB"/>
        </w:rPr>
        <w:t>, inductive H-mode</w:t>
      </w:r>
      <w:r w:rsidR="0088350B">
        <w:rPr>
          <w:lang w:val="en-GB"/>
        </w:rPr>
        <w:t>s</w:t>
      </w:r>
      <w:r>
        <w:rPr>
          <w:lang w:val="en-GB"/>
        </w:rPr>
        <w:t>and hybrids are</w:t>
      </w:r>
      <w:r w:rsidR="003A7B76">
        <w:rPr>
          <w:lang w:val="en-GB"/>
        </w:rPr>
        <w:t xml:space="preserve"> discussed in this paper</w:t>
      </w:r>
      <w:r w:rsidR="0088350B">
        <w:rPr>
          <w:lang w:val="en-GB"/>
        </w:rPr>
        <w:t xml:space="preserve"> and </w:t>
      </w:r>
      <w:r w:rsidR="003A7B76">
        <w:rPr>
          <w:lang w:val="en-GB"/>
        </w:rPr>
        <w:t>their main pa</w:t>
      </w:r>
      <w:r w:rsidR="00DB3E26">
        <w:rPr>
          <w:lang w:val="en-GB"/>
        </w:rPr>
        <w:t>rameters can be found in table I</w:t>
      </w:r>
      <w:r w:rsidR="003A7B76">
        <w:rPr>
          <w:lang w:val="en-GB"/>
        </w:rPr>
        <w:t xml:space="preserve">. </w:t>
      </w:r>
    </w:p>
    <w:p w:rsidR="003A7B76" w:rsidRDefault="003A2CBE" w:rsidP="00E53DF1">
      <w:pPr>
        <w:jc w:val="both"/>
        <w:rPr>
          <w:lang w:val="en-GB"/>
        </w:rPr>
      </w:pPr>
      <w:r>
        <w:rPr>
          <w:lang w:val="en-GB"/>
        </w:rPr>
        <w:t xml:space="preserve">The work has been divided in several stages. First, an analysis of the physics involved in the core and at the edge has been </w:t>
      </w:r>
      <w:r w:rsidR="00C22474">
        <w:rPr>
          <w:lang w:val="en-GB"/>
        </w:rPr>
        <w:t xml:space="preserve">carried out with the aim of understanding </w:t>
      </w:r>
      <w:r w:rsidR="00DB3E26">
        <w:rPr>
          <w:lang w:val="en-GB"/>
        </w:rPr>
        <w:t>the possible</w:t>
      </w:r>
      <w:r w:rsidR="00E047FD">
        <w:rPr>
          <w:lang w:val="en-GB"/>
        </w:rPr>
        <w:t>success</w:t>
      </w:r>
      <w:r w:rsidR="00CA182D">
        <w:rPr>
          <w:lang w:val="en-GB"/>
        </w:rPr>
        <w:t>or fail</w:t>
      </w:r>
      <w:r w:rsidR="00E047FD">
        <w:rPr>
          <w:lang w:val="en-GB"/>
        </w:rPr>
        <w:t>ure of the models applied. Then, p</w:t>
      </w:r>
      <w:r w:rsidR="003A7B76">
        <w:rPr>
          <w:lang w:val="en-GB"/>
        </w:rPr>
        <w:t xml:space="preserve">redictive simulations </w:t>
      </w:r>
      <w:r w:rsidR="00E047FD">
        <w:rPr>
          <w:lang w:val="en-GB"/>
        </w:rPr>
        <w:t xml:space="preserve">for the temperature profiles </w:t>
      </w:r>
      <w:r w:rsidR="003A7B76">
        <w:rPr>
          <w:lang w:val="en-GB"/>
        </w:rPr>
        <w:t>have been carried out with three tr</w:t>
      </w:r>
      <w:r w:rsidR="006C4CC4">
        <w:rPr>
          <w:lang w:val="en-GB"/>
        </w:rPr>
        <w:t xml:space="preserve">ansport models, </w:t>
      </w:r>
      <w:proofErr w:type="spellStart"/>
      <w:r w:rsidR="006C4CC4">
        <w:rPr>
          <w:lang w:val="en-GB"/>
        </w:rPr>
        <w:t>Bohm-GyroBohm</w:t>
      </w:r>
      <w:proofErr w:type="spellEnd"/>
      <w:r w:rsidR="006C4CC4">
        <w:rPr>
          <w:lang w:val="en-GB"/>
        </w:rPr>
        <w:t xml:space="preserve"> [2], CDBM [3</w:t>
      </w:r>
      <w:r w:rsidR="003A7B76">
        <w:rPr>
          <w:lang w:val="en-GB"/>
        </w:rPr>
        <w:t xml:space="preserve">] and </w:t>
      </w:r>
      <w:r w:rsidR="006E684E">
        <w:rPr>
          <w:lang w:val="en-GB"/>
        </w:rPr>
        <w:t>GLF23</w:t>
      </w:r>
      <w:r w:rsidR="006C4CC4">
        <w:rPr>
          <w:lang w:val="en-GB"/>
        </w:rPr>
        <w:t xml:space="preserve"> </w:t>
      </w:r>
      <w:r w:rsidR="006C4CC4">
        <w:rPr>
          <w:lang w:val="en-GB"/>
        </w:rPr>
        <w:lastRenderedPageBreak/>
        <w:t>[4</w:t>
      </w:r>
      <w:r w:rsidR="003A7B76">
        <w:rPr>
          <w:lang w:val="en-GB"/>
        </w:rPr>
        <w:t>], and by adjusting, as a first step, the pedestal, rotation and density to experimental values whenever available. To carry out this programme, the integrated modelling code</w:t>
      </w:r>
      <w:r w:rsidR="00177990">
        <w:rPr>
          <w:lang w:val="en-GB"/>
        </w:rPr>
        <w:t>s CRONOS</w:t>
      </w:r>
      <w:r w:rsidR="00466861">
        <w:rPr>
          <w:lang w:val="en-GB"/>
        </w:rPr>
        <w:t xml:space="preserve"> [</w:t>
      </w:r>
      <w:r w:rsidR="006C4CC4">
        <w:rPr>
          <w:lang w:val="en-GB"/>
        </w:rPr>
        <w:t>5</w:t>
      </w:r>
      <w:r w:rsidR="00466861">
        <w:rPr>
          <w:lang w:val="en-GB"/>
        </w:rPr>
        <w:t>]</w:t>
      </w:r>
      <w:r w:rsidR="00C7567C">
        <w:rPr>
          <w:lang w:val="en-GB"/>
        </w:rPr>
        <w:t xml:space="preserve"> and TOPICS</w:t>
      </w:r>
      <w:r w:rsidR="00466861">
        <w:rPr>
          <w:lang w:val="en-GB"/>
        </w:rPr>
        <w:t xml:space="preserve"> [</w:t>
      </w:r>
      <w:r w:rsidR="006C4CC4">
        <w:rPr>
          <w:lang w:val="en-GB"/>
        </w:rPr>
        <w:t>6</w:t>
      </w:r>
      <w:r w:rsidR="00466861">
        <w:rPr>
          <w:lang w:val="en-GB"/>
        </w:rPr>
        <w:t>]</w:t>
      </w:r>
      <w:r w:rsidR="00B74AD1">
        <w:rPr>
          <w:lang w:val="en-GB"/>
        </w:rPr>
        <w:t xml:space="preserve"> </w:t>
      </w:r>
      <w:r w:rsidR="00DB3E26">
        <w:rPr>
          <w:lang w:val="en-GB"/>
        </w:rPr>
        <w:t>have been</w:t>
      </w:r>
      <w:r w:rsidR="00177990">
        <w:rPr>
          <w:lang w:val="en-GB"/>
        </w:rPr>
        <w:t xml:space="preserve"> used in order to benchmark the models in both codes. Finally, fully predictive simulations of temperatures, density and pedestal have been performed. In the case of the pedestal, the density at the edge is forced to follow neoclassical transport, whereas the pedestal temperature is calculated by using </w:t>
      </w:r>
      <w:proofErr w:type="spellStart"/>
      <w:r w:rsidR="00177990">
        <w:rPr>
          <w:lang w:val="en-GB"/>
        </w:rPr>
        <w:t>Cordey</w:t>
      </w:r>
      <w:proofErr w:type="spellEnd"/>
      <w:r w:rsidR="006F57E2">
        <w:rPr>
          <w:lang w:val="en-GB"/>
        </w:rPr>
        <w:t xml:space="preserve"> </w:t>
      </w:r>
      <w:r w:rsidR="00466861">
        <w:rPr>
          <w:lang w:val="en-GB"/>
        </w:rPr>
        <w:t xml:space="preserve">two-term </w:t>
      </w:r>
      <w:r w:rsidR="00177990">
        <w:rPr>
          <w:lang w:val="en-GB"/>
        </w:rPr>
        <w:t>sca</w:t>
      </w:r>
      <w:r w:rsidR="006C4CC4">
        <w:rPr>
          <w:lang w:val="en-GB"/>
        </w:rPr>
        <w:t>ling [7</w:t>
      </w:r>
      <w:r w:rsidR="00177990">
        <w:rPr>
          <w:lang w:val="en-GB"/>
        </w:rPr>
        <w:t>].  With this approach, calculations for JT-60SA have been carried</w:t>
      </w:r>
      <w:r w:rsidR="00DB3E26">
        <w:rPr>
          <w:lang w:val="en-GB"/>
        </w:rPr>
        <w:t xml:space="preserve"> out</w:t>
      </w:r>
      <w:r w:rsidR="00466861">
        <w:rPr>
          <w:lang w:val="en-GB"/>
        </w:rPr>
        <w:t>.</w:t>
      </w:r>
    </w:p>
    <w:p w:rsidR="002D00FE" w:rsidRPr="00963894" w:rsidRDefault="00177990" w:rsidP="00F72FC3">
      <w:pPr>
        <w:jc w:val="both"/>
        <w:rPr>
          <w:lang w:val="en-GB"/>
        </w:rPr>
      </w:pPr>
      <w:r>
        <w:rPr>
          <w:color w:val="000000"/>
          <w:lang w:val="en-GB"/>
        </w:rPr>
        <w:t xml:space="preserve">The paper is organizes as follows. </w:t>
      </w:r>
      <w:r w:rsidR="006C4CC4">
        <w:rPr>
          <w:color w:val="000000"/>
          <w:lang w:val="en-GB"/>
        </w:rPr>
        <w:t>In section 2</w:t>
      </w:r>
      <w:r w:rsidR="00AB2DE3">
        <w:rPr>
          <w:color w:val="000000"/>
          <w:lang w:val="en-GB"/>
        </w:rPr>
        <w:t xml:space="preserve"> the </w:t>
      </w:r>
      <w:r w:rsidR="00697273">
        <w:rPr>
          <w:color w:val="000000"/>
          <w:lang w:val="en-GB"/>
        </w:rPr>
        <w:t xml:space="preserve">core and edge </w:t>
      </w:r>
      <w:r w:rsidR="00AB2DE3">
        <w:rPr>
          <w:color w:val="000000"/>
          <w:lang w:val="en-GB"/>
        </w:rPr>
        <w:t>physics analysis is shown</w:t>
      </w:r>
      <w:r w:rsidR="00697273">
        <w:rPr>
          <w:color w:val="000000"/>
          <w:lang w:val="en-GB"/>
        </w:rPr>
        <w:t xml:space="preserve"> for selected JET and JT-60U discharges</w:t>
      </w:r>
      <w:r w:rsidR="006C4CC4">
        <w:rPr>
          <w:color w:val="000000"/>
          <w:lang w:val="en-GB"/>
        </w:rPr>
        <w:t>. In section 3</w:t>
      </w:r>
      <w:r w:rsidR="00AB2DE3">
        <w:rPr>
          <w:color w:val="000000"/>
          <w:lang w:val="en-GB"/>
        </w:rPr>
        <w:t xml:space="preserve"> the results </w:t>
      </w:r>
      <w:r w:rsidR="00DB3E26">
        <w:rPr>
          <w:color w:val="000000"/>
          <w:lang w:val="en-GB"/>
        </w:rPr>
        <w:t xml:space="preserve">of </w:t>
      </w:r>
      <w:r w:rsidR="00AB2DE3">
        <w:rPr>
          <w:color w:val="000000"/>
          <w:lang w:val="en-GB"/>
        </w:rPr>
        <w:t xml:space="preserve">predictive simulations of the temperatures are compared with the experimental data. </w:t>
      </w:r>
      <w:r w:rsidR="006C4CC4">
        <w:rPr>
          <w:color w:val="000000"/>
          <w:lang w:val="en-GB"/>
        </w:rPr>
        <w:t>In section 4</w:t>
      </w:r>
      <w:r w:rsidR="00FF7A58">
        <w:rPr>
          <w:color w:val="000000"/>
          <w:lang w:val="en-GB"/>
        </w:rPr>
        <w:t>, an analysis and simulation of particle transport for both dev</w:t>
      </w:r>
      <w:r w:rsidR="006C4CC4">
        <w:rPr>
          <w:color w:val="000000"/>
          <w:lang w:val="en-GB"/>
        </w:rPr>
        <w:t>ices will be shown. In section 5</w:t>
      </w:r>
      <w:r w:rsidR="00AB2DE3">
        <w:rPr>
          <w:color w:val="000000"/>
          <w:lang w:val="en-GB"/>
        </w:rPr>
        <w:t xml:space="preserve">, fully self-consistent simulations of current density, heat and particle transport and pedestal pressure are </w:t>
      </w:r>
      <w:r w:rsidR="00FF7A58">
        <w:rPr>
          <w:color w:val="000000"/>
          <w:lang w:val="en-GB"/>
        </w:rPr>
        <w:t>discussed</w:t>
      </w:r>
      <w:r w:rsidR="00AB2DE3">
        <w:rPr>
          <w:color w:val="000000"/>
          <w:lang w:val="en-GB"/>
        </w:rPr>
        <w:t xml:space="preserve">. </w:t>
      </w:r>
      <w:r w:rsidR="00963894" w:rsidRPr="00963894">
        <w:rPr>
          <w:color w:val="000000"/>
          <w:lang w:val="en-GB"/>
        </w:rPr>
        <w:t>T</w:t>
      </w:r>
      <w:r w:rsidR="00963894" w:rsidRPr="00963894">
        <w:rPr>
          <w:lang w:val="en-GB"/>
        </w:rPr>
        <w:t xml:space="preserve">he statistical analysis of the </w:t>
      </w:r>
      <w:r w:rsidR="00DB3E26">
        <w:rPr>
          <w:lang w:val="en-GB"/>
        </w:rPr>
        <w:t>performance</w:t>
      </w:r>
      <w:r w:rsidR="00963894" w:rsidRPr="00963894">
        <w:rPr>
          <w:lang w:val="en-GB"/>
        </w:rPr>
        <w:t xml:space="preserve"> of the models applied in this paper will be also carried out in this section.</w:t>
      </w:r>
      <w:r w:rsidR="00AB2DE3">
        <w:rPr>
          <w:color w:val="000000"/>
          <w:lang w:val="en-GB"/>
        </w:rPr>
        <w:t xml:space="preserve">Finally, in section </w:t>
      </w:r>
      <w:r w:rsidR="006C4CC4">
        <w:rPr>
          <w:color w:val="000000"/>
          <w:lang w:val="en-GB"/>
        </w:rPr>
        <w:t>6</w:t>
      </w:r>
      <w:r w:rsidR="00AB2DE3">
        <w:rPr>
          <w:color w:val="000000"/>
          <w:lang w:val="en-GB"/>
        </w:rPr>
        <w:t>, simulations for two</w:t>
      </w:r>
      <w:r w:rsidR="00A406D8">
        <w:rPr>
          <w:color w:val="000000"/>
          <w:lang w:val="en-GB"/>
        </w:rPr>
        <w:t xml:space="preserve"> JT-60SA scenarios</w:t>
      </w:r>
      <w:r w:rsidR="00AB2DE3">
        <w:rPr>
          <w:color w:val="000000"/>
          <w:lang w:val="en-GB"/>
        </w:rPr>
        <w:t>, inductive H-mode and hybrid, are shown</w:t>
      </w:r>
      <w:r w:rsidR="00FF7A58">
        <w:rPr>
          <w:color w:val="000000"/>
          <w:lang w:val="en-GB"/>
        </w:rPr>
        <w:t xml:space="preserve"> as a conclusion of all the previous analysis</w:t>
      </w:r>
      <w:r w:rsidR="00AB2DE3">
        <w:rPr>
          <w:color w:val="000000"/>
          <w:lang w:val="en-GB"/>
        </w:rPr>
        <w:t>.</w:t>
      </w:r>
    </w:p>
    <w:p w:rsidR="002D00FE" w:rsidRDefault="002D00FE" w:rsidP="00F72FC3">
      <w:pPr>
        <w:jc w:val="both"/>
        <w:rPr>
          <w:color w:val="000000"/>
          <w:lang w:val="en-GB"/>
        </w:rPr>
      </w:pPr>
    </w:p>
    <w:p w:rsidR="002D00FE" w:rsidRDefault="002D00FE" w:rsidP="00F72FC3">
      <w:pPr>
        <w:jc w:val="both"/>
        <w:rPr>
          <w:color w:val="000000"/>
          <w:lang w:val="en-GB"/>
        </w:rPr>
      </w:pPr>
    </w:p>
    <w:tbl>
      <w:tblPr>
        <w:tblpPr w:leftFromText="141" w:rightFromText="141" w:vertAnchor="text" w:horzAnchor="margin" w:tblpXSpec="center" w:tblpY="-57"/>
        <w:tblW w:w="0" w:type="auto"/>
        <w:tblCellMar>
          <w:left w:w="0" w:type="dxa"/>
          <w:right w:w="0" w:type="dxa"/>
        </w:tblCellMar>
        <w:tblLook w:val="0600"/>
      </w:tblPr>
      <w:tblGrid>
        <w:gridCol w:w="2286"/>
        <w:gridCol w:w="563"/>
        <w:gridCol w:w="1120"/>
        <w:gridCol w:w="853"/>
        <w:gridCol w:w="567"/>
        <w:gridCol w:w="992"/>
        <w:gridCol w:w="1134"/>
        <w:gridCol w:w="1276"/>
      </w:tblGrid>
      <w:tr w:rsidR="00B361F8" w:rsidRPr="00B72F74" w:rsidTr="00015FBC">
        <w:trPr>
          <w:trHeight w:val="310"/>
        </w:trPr>
        <w:tc>
          <w:tcPr>
            <w:tcW w:w="2286" w:type="dxa"/>
            <w:tcBorders>
              <w:top w:val="single" w:sz="18" w:space="0" w:color="000000"/>
              <w:left w:val="single" w:sz="18" w:space="0" w:color="000000"/>
              <w:bottom w:val="single" w:sz="8" w:space="0" w:color="000000"/>
              <w:right w:val="single" w:sz="18" w:space="0" w:color="000000"/>
            </w:tcBorders>
            <w:shd w:val="clear" w:color="auto" w:fill="808080"/>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b/>
                <w:sz w:val="20"/>
                <w:lang w:val="fr-FR" w:eastAsia="fr-FR"/>
              </w:rPr>
            </w:pPr>
            <w:r w:rsidRPr="00B72F74">
              <w:rPr>
                <w:b/>
                <w:bCs/>
                <w:color w:val="000000" w:themeColor="text1"/>
                <w:kern w:val="24"/>
                <w:sz w:val="20"/>
                <w:lang w:eastAsia="fr-FR"/>
              </w:rPr>
              <w:t>Discharge</w:t>
            </w:r>
          </w:p>
        </w:tc>
        <w:tc>
          <w:tcPr>
            <w:tcW w:w="563" w:type="dxa"/>
            <w:tcBorders>
              <w:top w:val="single" w:sz="18" w:space="0" w:color="000000"/>
              <w:left w:val="single" w:sz="18" w:space="0" w:color="000000"/>
              <w:bottom w:val="single" w:sz="8" w:space="0" w:color="000000"/>
              <w:right w:val="single" w:sz="6" w:space="0" w:color="000000"/>
            </w:tcBorders>
            <w:shd w:val="clear" w:color="auto" w:fill="808080"/>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b/>
                <w:sz w:val="20"/>
                <w:lang w:val="fr-FR" w:eastAsia="fr-FR"/>
              </w:rPr>
            </w:pPr>
            <w:r w:rsidRPr="00B72F74">
              <w:rPr>
                <w:b/>
                <w:bCs/>
                <w:color w:val="000000" w:themeColor="text1"/>
                <w:kern w:val="24"/>
                <w:sz w:val="20"/>
                <w:lang w:eastAsia="fr-FR"/>
              </w:rPr>
              <w:t>q</w:t>
            </w:r>
            <w:r w:rsidRPr="00B72F74">
              <w:rPr>
                <w:b/>
                <w:bCs/>
                <w:color w:val="000000" w:themeColor="text1"/>
                <w:kern w:val="24"/>
                <w:position w:val="-12"/>
                <w:sz w:val="20"/>
                <w:vertAlign w:val="subscript"/>
                <w:lang w:eastAsia="fr-FR"/>
              </w:rPr>
              <w:t>95</w:t>
            </w:r>
          </w:p>
        </w:tc>
        <w:tc>
          <w:tcPr>
            <w:tcW w:w="1120" w:type="dxa"/>
            <w:tcBorders>
              <w:top w:val="single" w:sz="18" w:space="0" w:color="000000"/>
              <w:left w:val="single" w:sz="6" w:space="0" w:color="000000"/>
              <w:bottom w:val="single" w:sz="8" w:space="0" w:color="000000"/>
              <w:right w:val="single" w:sz="6" w:space="0" w:color="000000"/>
            </w:tcBorders>
            <w:shd w:val="clear" w:color="auto" w:fill="808080"/>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b/>
                <w:sz w:val="20"/>
                <w:lang w:val="fr-FR" w:eastAsia="fr-FR"/>
              </w:rPr>
            </w:pPr>
            <w:r w:rsidRPr="00B72F74">
              <w:rPr>
                <w:b/>
                <w:bCs/>
                <w:color w:val="000000" w:themeColor="text1"/>
                <w:kern w:val="24"/>
                <w:sz w:val="20"/>
                <w:lang w:eastAsia="fr-FR"/>
              </w:rPr>
              <w:t>κ/δ</w:t>
            </w:r>
          </w:p>
        </w:tc>
        <w:tc>
          <w:tcPr>
            <w:tcW w:w="853" w:type="dxa"/>
            <w:tcBorders>
              <w:top w:val="single" w:sz="18" w:space="0" w:color="000000"/>
              <w:left w:val="single" w:sz="6" w:space="0" w:color="000000"/>
              <w:bottom w:val="single" w:sz="8" w:space="0" w:color="000000"/>
              <w:right w:val="single" w:sz="6" w:space="0" w:color="000000"/>
            </w:tcBorders>
            <w:shd w:val="clear" w:color="auto" w:fill="808080"/>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b/>
                <w:sz w:val="20"/>
                <w:lang w:val="fr-FR" w:eastAsia="fr-FR"/>
              </w:rPr>
            </w:pPr>
            <w:r w:rsidRPr="00B72F74">
              <w:rPr>
                <w:b/>
                <w:bCs/>
                <w:color w:val="000000" w:themeColor="text1"/>
                <w:kern w:val="24"/>
                <w:sz w:val="20"/>
                <w:lang w:eastAsia="fr-FR"/>
              </w:rPr>
              <w:t>Bt (T)</w:t>
            </w:r>
          </w:p>
        </w:tc>
        <w:tc>
          <w:tcPr>
            <w:tcW w:w="567" w:type="dxa"/>
            <w:tcBorders>
              <w:top w:val="single" w:sz="18" w:space="0" w:color="000000"/>
              <w:left w:val="single" w:sz="6" w:space="0" w:color="000000"/>
              <w:bottom w:val="single" w:sz="8" w:space="0" w:color="000000"/>
              <w:right w:val="single" w:sz="6" w:space="0" w:color="000000"/>
            </w:tcBorders>
            <w:shd w:val="clear" w:color="auto" w:fill="808080"/>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b/>
                <w:sz w:val="20"/>
                <w:lang w:val="fr-FR" w:eastAsia="fr-FR"/>
              </w:rPr>
            </w:pPr>
            <w:r w:rsidRPr="00B72F74">
              <w:rPr>
                <w:b/>
                <w:bCs/>
                <w:color w:val="000000" w:themeColor="text1"/>
                <w:kern w:val="24"/>
                <w:sz w:val="20"/>
                <w:lang w:eastAsia="fr-FR"/>
              </w:rPr>
              <w:t>β</w:t>
            </w:r>
            <w:r w:rsidRPr="00B72F74">
              <w:rPr>
                <w:b/>
                <w:bCs/>
                <w:color w:val="000000" w:themeColor="text1"/>
                <w:kern w:val="24"/>
                <w:position w:val="-12"/>
                <w:sz w:val="20"/>
                <w:vertAlign w:val="subscript"/>
                <w:lang w:eastAsia="fr-FR"/>
              </w:rPr>
              <w:t>N</w:t>
            </w:r>
          </w:p>
        </w:tc>
        <w:tc>
          <w:tcPr>
            <w:tcW w:w="992" w:type="dxa"/>
            <w:tcBorders>
              <w:top w:val="single" w:sz="18" w:space="0" w:color="000000"/>
              <w:left w:val="single" w:sz="6" w:space="0" w:color="000000"/>
              <w:bottom w:val="single" w:sz="8" w:space="0" w:color="000000"/>
              <w:right w:val="single" w:sz="6" w:space="0" w:color="000000"/>
            </w:tcBorders>
            <w:shd w:val="clear" w:color="auto" w:fill="808080"/>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b/>
                <w:sz w:val="20"/>
                <w:lang w:val="fr-FR" w:eastAsia="fr-FR"/>
              </w:rPr>
            </w:pPr>
            <w:r w:rsidRPr="00B72F74">
              <w:rPr>
                <w:b/>
                <w:bCs/>
                <w:color w:val="000000" w:themeColor="text1"/>
                <w:kern w:val="24"/>
                <w:sz w:val="20"/>
                <w:lang w:eastAsia="fr-FR"/>
              </w:rPr>
              <w:t>n/n</w:t>
            </w:r>
            <w:proofErr w:type="spellStart"/>
            <w:r w:rsidRPr="00B72F74">
              <w:rPr>
                <w:b/>
                <w:bCs/>
                <w:color w:val="000000" w:themeColor="text1"/>
                <w:kern w:val="24"/>
                <w:position w:val="-12"/>
                <w:sz w:val="20"/>
                <w:vertAlign w:val="subscript"/>
                <w:lang w:eastAsia="fr-FR"/>
              </w:rPr>
              <w:t>Gw</w:t>
            </w:r>
            <w:proofErr w:type="spellEnd"/>
          </w:p>
        </w:tc>
        <w:tc>
          <w:tcPr>
            <w:tcW w:w="1134" w:type="dxa"/>
            <w:tcBorders>
              <w:top w:val="single" w:sz="18" w:space="0" w:color="000000"/>
              <w:left w:val="single" w:sz="6" w:space="0" w:color="000000"/>
              <w:bottom w:val="single" w:sz="8" w:space="0" w:color="000000"/>
              <w:right w:val="single" w:sz="18" w:space="0" w:color="000000"/>
            </w:tcBorders>
            <w:shd w:val="clear" w:color="auto" w:fill="808080"/>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b/>
                <w:sz w:val="20"/>
                <w:lang w:val="fr-FR" w:eastAsia="fr-FR"/>
              </w:rPr>
            </w:pPr>
            <w:proofErr w:type="spellStart"/>
            <w:r w:rsidRPr="00B72F74">
              <w:rPr>
                <w:b/>
                <w:bCs/>
                <w:color w:val="000000" w:themeColor="text1"/>
                <w:kern w:val="24"/>
                <w:sz w:val="20"/>
                <w:lang w:eastAsia="fr-FR"/>
              </w:rPr>
              <w:t>Ip</w:t>
            </w:r>
            <w:proofErr w:type="spellEnd"/>
            <w:r w:rsidRPr="00B72F74">
              <w:rPr>
                <w:b/>
                <w:bCs/>
                <w:color w:val="000000" w:themeColor="text1"/>
                <w:kern w:val="24"/>
                <w:sz w:val="20"/>
                <w:lang w:eastAsia="fr-FR"/>
              </w:rPr>
              <w:t xml:space="preserve"> (MA)</w:t>
            </w:r>
          </w:p>
        </w:tc>
        <w:tc>
          <w:tcPr>
            <w:tcW w:w="1276" w:type="dxa"/>
            <w:tcBorders>
              <w:top w:val="single" w:sz="18" w:space="0" w:color="000000"/>
              <w:left w:val="single" w:sz="18" w:space="0" w:color="000000"/>
              <w:bottom w:val="single" w:sz="8" w:space="0" w:color="000000"/>
              <w:right w:val="single" w:sz="18" w:space="0" w:color="000000"/>
            </w:tcBorders>
            <w:shd w:val="clear" w:color="auto" w:fill="808080"/>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b/>
                <w:sz w:val="20"/>
                <w:lang w:val="fr-FR" w:eastAsia="fr-FR"/>
              </w:rPr>
            </w:pPr>
            <w:r w:rsidRPr="00B72F74">
              <w:rPr>
                <w:b/>
                <w:bCs/>
                <w:color w:val="000000" w:themeColor="text1"/>
                <w:kern w:val="24"/>
                <w:sz w:val="20"/>
                <w:lang w:eastAsia="fr-FR"/>
              </w:rPr>
              <w:t>Pin (MW)</w:t>
            </w:r>
          </w:p>
        </w:tc>
      </w:tr>
      <w:tr w:rsidR="00B361F8" w:rsidRPr="00B72F74" w:rsidTr="00015FBC">
        <w:trPr>
          <w:trHeight w:val="425"/>
        </w:trPr>
        <w:tc>
          <w:tcPr>
            <w:tcW w:w="2286"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16649F">
              <w:rPr>
                <w:color w:val="000000" w:themeColor="text1"/>
                <w:kern w:val="24"/>
                <w:sz w:val="20"/>
                <w:lang w:val="fr-FR" w:eastAsia="fr-FR"/>
              </w:rPr>
              <w:t>Inductive H-mode JT-60U #33654</w:t>
            </w:r>
          </w:p>
        </w:tc>
        <w:tc>
          <w:tcPr>
            <w:tcW w:w="563"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3.0</w:t>
            </w:r>
          </w:p>
        </w:tc>
        <w:tc>
          <w:tcPr>
            <w:tcW w:w="1120"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1.53/0.16</w:t>
            </w:r>
          </w:p>
        </w:tc>
        <w:tc>
          <w:tcPr>
            <w:tcW w:w="853"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3.1</w:t>
            </w:r>
          </w:p>
        </w:tc>
        <w:tc>
          <w:tcPr>
            <w:tcW w:w="567"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1.1</w:t>
            </w:r>
          </w:p>
        </w:tc>
        <w:tc>
          <w:tcPr>
            <w:tcW w:w="992"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0.48</w:t>
            </w:r>
          </w:p>
        </w:tc>
        <w:tc>
          <w:tcPr>
            <w:tcW w:w="1134"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1.8</w:t>
            </w:r>
          </w:p>
        </w:tc>
        <w:tc>
          <w:tcPr>
            <w:tcW w:w="1276" w:type="dxa"/>
            <w:tcBorders>
              <w:top w:val="single" w:sz="8" w:space="0" w:color="000000"/>
              <w:left w:val="single" w:sz="6"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10</w:t>
            </w:r>
          </w:p>
        </w:tc>
      </w:tr>
      <w:tr w:rsidR="00015FBC" w:rsidRPr="00B72F74" w:rsidTr="00015FBC">
        <w:trPr>
          <w:trHeight w:val="425"/>
        </w:trPr>
        <w:tc>
          <w:tcPr>
            <w:tcW w:w="2286"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B72F74" w:rsidRPr="00B72F74" w:rsidRDefault="00EA19B0" w:rsidP="00EA19B0">
            <w:pPr>
              <w:jc w:val="center"/>
              <w:textAlignment w:val="baseline"/>
              <w:rPr>
                <w:rFonts w:ascii="Arial" w:eastAsia="Times New Roman" w:hAnsi="Arial" w:cs="Arial"/>
                <w:sz w:val="20"/>
                <w:lang w:val="fr-FR" w:eastAsia="fr-FR"/>
              </w:rPr>
            </w:pPr>
            <w:r w:rsidRPr="0016649F">
              <w:rPr>
                <w:color w:val="000000" w:themeColor="text1"/>
                <w:kern w:val="24"/>
                <w:sz w:val="20"/>
                <w:lang w:val="fr-FR" w:eastAsia="fr-FR"/>
              </w:rPr>
              <w:t>Inductive H-mode JT-60U #33655</w:t>
            </w:r>
          </w:p>
        </w:tc>
        <w:tc>
          <w:tcPr>
            <w:tcW w:w="563"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3.0</w:t>
            </w:r>
          </w:p>
        </w:tc>
        <w:tc>
          <w:tcPr>
            <w:tcW w:w="1120"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1.53/0.16</w:t>
            </w:r>
          </w:p>
        </w:tc>
        <w:tc>
          <w:tcPr>
            <w:tcW w:w="853"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3.1</w:t>
            </w:r>
          </w:p>
        </w:tc>
        <w:tc>
          <w:tcPr>
            <w:tcW w:w="567"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1.1</w:t>
            </w:r>
          </w:p>
        </w:tc>
        <w:tc>
          <w:tcPr>
            <w:tcW w:w="992"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0.48</w:t>
            </w:r>
          </w:p>
        </w:tc>
        <w:tc>
          <w:tcPr>
            <w:tcW w:w="1134"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1.8</w:t>
            </w:r>
          </w:p>
        </w:tc>
        <w:tc>
          <w:tcPr>
            <w:tcW w:w="1276" w:type="dxa"/>
            <w:tcBorders>
              <w:top w:val="single" w:sz="8" w:space="0" w:color="000000"/>
              <w:left w:val="single" w:sz="6"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10</w:t>
            </w:r>
          </w:p>
        </w:tc>
      </w:tr>
      <w:tr w:rsidR="00B361F8" w:rsidRPr="00B72F74" w:rsidTr="00015FBC">
        <w:trPr>
          <w:trHeight w:val="534"/>
        </w:trPr>
        <w:tc>
          <w:tcPr>
            <w:tcW w:w="2286"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Hybrid JT-60U #48158</w:t>
            </w:r>
          </w:p>
        </w:tc>
        <w:tc>
          <w:tcPr>
            <w:tcW w:w="563" w:type="dxa"/>
            <w:tcBorders>
              <w:top w:val="single" w:sz="8" w:space="0" w:color="000000"/>
              <w:left w:val="single" w:sz="6" w:space="0" w:color="000000"/>
              <w:bottom w:val="single" w:sz="8" w:space="0" w:color="000000"/>
              <w:right w:val="single" w:sz="6" w:space="0" w:color="000000"/>
            </w:tcBorders>
            <w:shd w:val="clear" w:color="auto" w:fill="auto"/>
            <w:tcMar>
              <w:top w:w="15" w:type="dxa"/>
              <w:left w:w="108" w:type="dxa"/>
              <w:bottom w:w="0" w:type="dxa"/>
              <w:right w:w="108" w:type="dxa"/>
            </w:tcMar>
            <w:vAlign w:val="center"/>
            <w:hideMark/>
          </w:tcPr>
          <w:p w:rsidR="00B72F74" w:rsidRPr="00B72F74" w:rsidRDefault="00EA19B0" w:rsidP="00EA19B0">
            <w:pPr>
              <w:jc w:val="center"/>
              <w:rPr>
                <w:rFonts w:ascii="Arial" w:eastAsia="Times New Roman" w:hAnsi="Arial" w:cs="Arial"/>
                <w:sz w:val="20"/>
                <w:lang w:val="fr-FR" w:eastAsia="fr-FR"/>
              </w:rPr>
            </w:pPr>
            <w:r w:rsidRPr="00B72F74">
              <w:rPr>
                <w:color w:val="000000" w:themeColor="text1"/>
                <w:kern w:val="24"/>
                <w:sz w:val="20"/>
                <w:lang w:val="fr-FR" w:eastAsia="fr-FR"/>
              </w:rPr>
              <w:t>3.2</w:t>
            </w:r>
          </w:p>
        </w:tc>
        <w:tc>
          <w:tcPr>
            <w:tcW w:w="1120" w:type="dxa"/>
            <w:tcBorders>
              <w:top w:val="single" w:sz="8" w:space="0" w:color="000000"/>
              <w:left w:val="single" w:sz="6" w:space="0" w:color="000000"/>
              <w:bottom w:val="single" w:sz="8" w:space="0" w:color="000000"/>
              <w:right w:val="single" w:sz="6" w:space="0" w:color="000000"/>
            </w:tcBorders>
            <w:shd w:val="clear" w:color="auto" w:fill="auto"/>
            <w:tcMar>
              <w:top w:w="15" w:type="dxa"/>
              <w:left w:w="144" w:type="dxa"/>
              <w:bottom w:w="72" w:type="dxa"/>
              <w:right w:w="144" w:type="dxa"/>
            </w:tcMar>
            <w:vAlign w:val="center"/>
            <w:hideMark/>
          </w:tcPr>
          <w:p w:rsidR="00B72F74" w:rsidRPr="00B72F74" w:rsidRDefault="00EA19B0" w:rsidP="00EA19B0">
            <w:pPr>
              <w:jc w:val="center"/>
              <w:rPr>
                <w:rFonts w:ascii="Arial" w:eastAsia="Times New Roman" w:hAnsi="Arial" w:cs="Arial"/>
                <w:sz w:val="20"/>
                <w:lang w:val="fr-FR" w:eastAsia="fr-FR"/>
              </w:rPr>
            </w:pPr>
            <w:r w:rsidRPr="00B72F74">
              <w:rPr>
                <w:color w:val="000000" w:themeColor="text1"/>
                <w:kern w:val="24"/>
                <w:sz w:val="20"/>
                <w:lang w:val="fr-FR" w:eastAsia="fr-FR"/>
              </w:rPr>
              <w:t>1.40/0.33</w:t>
            </w:r>
          </w:p>
        </w:tc>
        <w:tc>
          <w:tcPr>
            <w:tcW w:w="853" w:type="dxa"/>
            <w:tcBorders>
              <w:top w:val="single" w:sz="8" w:space="0" w:color="000000"/>
              <w:left w:val="single" w:sz="6" w:space="0" w:color="000000"/>
              <w:bottom w:val="single" w:sz="8" w:space="0" w:color="000000"/>
              <w:right w:val="single" w:sz="6" w:space="0" w:color="000000"/>
            </w:tcBorders>
            <w:shd w:val="clear" w:color="auto" w:fill="auto"/>
            <w:tcMar>
              <w:top w:w="15" w:type="dxa"/>
              <w:left w:w="144" w:type="dxa"/>
              <w:bottom w:w="72" w:type="dxa"/>
              <w:right w:w="144" w:type="dxa"/>
            </w:tcMar>
            <w:vAlign w:val="center"/>
            <w:hideMark/>
          </w:tcPr>
          <w:p w:rsidR="00B72F74" w:rsidRPr="00B72F74" w:rsidRDefault="00EA19B0" w:rsidP="00EA19B0">
            <w:pPr>
              <w:jc w:val="center"/>
              <w:rPr>
                <w:rFonts w:ascii="Arial" w:eastAsia="Times New Roman" w:hAnsi="Arial" w:cs="Arial"/>
                <w:sz w:val="20"/>
                <w:lang w:val="fr-FR" w:eastAsia="fr-FR"/>
              </w:rPr>
            </w:pPr>
            <w:r w:rsidRPr="00B72F74">
              <w:rPr>
                <w:color w:val="000000" w:themeColor="text1"/>
                <w:kern w:val="24"/>
                <w:sz w:val="20"/>
                <w:lang w:val="fr-FR" w:eastAsia="fr-FR"/>
              </w:rPr>
              <w:t>1.5</w:t>
            </w:r>
          </w:p>
        </w:tc>
        <w:tc>
          <w:tcPr>
            <w:tcW w:w="567" w:type="dxa"/>
            <w:tcBorders>
              <w:top w:val="single" w:sz="8" w:space="0" w:color="000000"/>
              <w:left w:val="single" w:sz="6" w:space="0" w:color="000000"/>
              <w:bottom w:val="single" w:sz="8" w:space="0" w:color="000000"/>
              <w:right w:val="single" w:sz="6" w:space="0" w:color="000000"/>
            </w:tcBorders>
            <w:shd w:val="clear" w:color="auto" w:fill="auto"/>
            <w:tcMar>
              <w:top w:w="15" w:type="dxa"/>
              <w:left w:w="144" w:type="dxa"/>
              <w:bottom w:w="72" w:type="dxa"/>
              <w:right w:w="144" w:type="dxa"/>
            </w:tcMar>
            <w:vAlign w:val="center"/>
            <w:hideMark/>
          </w:tcPr>
          <w:p w:rsidR="00B72F74" w:rsidRPr="00B72F74" w:rsidRDefault="00EA19B0" w:rsidP="00EA19B0">
            <w:pPr>
              <w:jc w:val="center"/>
              <w:rPr>
                <w:rFonts w:ascii="Arial" w:eastAsia="Times New Roman" w:hAnsi="Arial" w:cs="Arial"/>
                <w:sz w:val="20"/>
                <w:lang w:val="fr-FR" w:eastAsia="fr-FR"/>
              </w:rPr>
            </w:pPr>
            <w:r w:rsidRPr="00B72F74">
              <w:rPr>
                <w:color w:val="000000" w:themeColor="text1"/>
                <w:kern w:val="24"/>
                <w:sz w:val="20"/>
                <w:lang w:val="fr-FR" w:eastAsia="fr-FR"/>
              </w:rPr>
              <w:t>2.6</w:t>
            </w:r>
          </w:p>
        </w:tc>
        <w:tc>
          <w:tcPr>
            <w:tcW w:w="992" w:type="dxa"/>
            <w:tcBorders>
              <w:top w:val="single" w:sz="8" w:space="0" w:color="000000"/>
              <w:left w:val="single" w:sz="6" w:space="0" w:color="000000"/>
              <w:bottom w:val="single" w:sz="8" w:space="0" w:color="000000"/>
              <w:right w:val="single" w:sz="6" w:space="0" w:color="000000"/>
            </w:tcBorders>
            <w:shd w:val="clear" w:color="auto" w:fill="auto"/>
            <w:tcMar>
              <w:top w:w="15" w:type="dxa"/>
              <w:left w:w="144" w:type="dxa"/>
              <w:bottom w:w="72" w:type="dxa"/>
              <w:right w:w="144" w:type="dxa"/>
            </w:tcMar>
            <w:vAlign w:val="center"/>
            <w:hideMark/>
          </w:tcPr>
          <w:p w:rsidR="00B72F74" w:rsidRPr="00B72F74" w:rsidRDefault="00EA19B0" w:rsidP="00EA19B0">
            <w:pPr>
              <w:jc w:val="center"/>
              <w:rPr>
                <w:rFonts w:ascii="Arial" w:eastAsia="Times New Roman" w:hAnsi="Arial" w:cs="Arial"/>
                <w:sz w:val="20"/>
                <w:lang w:val="fr-FR" w:eastAsia="fr-FR"/>
              </w:rPr>
            </w:pPr>
            <w:r w:rsidRPr="00B72F74">
              <w:rPr>
                <w:color w:val="000000" w:themeColor="text1"/>
                <w:kern w:val="24"/>
                <w:sz w:val="20"/>
                <w:lang w:val="fr-FR" w:eastAsia="fr-FR"/>
              </w:rPr>
              <w:t>0.50</w:t>
            </w:r>
          </w:p>
        </w:tc>
        <w:tc>
          <w:tcPr>
            <w:tcW w:w="1134" w:type="dxa"/>
            <w:tcBorders>
              <w:top w:val="single" w:sz="8" w:space="0" w:color="000000"/>
              <w:left w:val="single" w:sz="6" w:space="0" w:color="000000"/>
              <w:bottom w:val="single" w:sz="8" w:space="0" w:color="000000"/>
              <w:right w:val="single" w:sz="6" w:space="0" w:color="000000"/>
            </w:tcBorders>
            <w:shd w:val="clear" w:color="auto" w:fill="auto"/>
            <w:tcMar>
              <w:top w:w="15" w:type="dxa"/>
              <w:left w:w="144" w:type="dxa"/>
              <w:bottom w:w="72" w:type="dxa"/>
              <w:right w:w="144" w:type="dxa"/>
            </w:tcMar>
            <w:vAlign w:val="center"/>
            <w:hideMark/>
          </w:tcPr>
          <w:p w:rsidR="00B72F74" w:rsidRPr="00B72F74" w:rsidRDefault="00EA19B0" w:rsidP="00EA19B0">
            <w:pPr>
              <w:jc w:val="center"/>
              <w:rPr>
                <w:rFonts w:ascii="Arial" w:eastAsia="Times New Roman" w:hAnsi="Arial" w:cs="Arial"/>
                <w:sz w:val="20"/>
                <w:lang w:val="fr-FR" w:eastAsia="fr-FR"/>
              </w:rPr>
            </w:pPr>
            <w:r w:rsidRPr="00B72F74">
              <w:rPr>
                <w:color w:val="000000" w:themeColor="text1"/>
                <w:kern w:val="24"/>
                <w:sz w:val="20"/>
                <w:lang w:val="fr-FR" w:eastAsia="fr-FR"/>
              </w:rPr>
              <w:t>0.9</w:t>
            </w:r>
          </w:p>
        </w:tc>
        <w:tc>
          <w:tcPr>
            <w:tcW w:w="1276" w:type="dxa"/>
            <w:tcBorders>
              <w:top w:val="single" w:sz="8" w:space="0" w:color="000000"/>
              <w:left w:val="single" w:sz="6" w:space="0" w:color="000000"/>
              <w:bottom w:val="single" w:sz="8" w:space="0" w:color="000000"/>
              <w:right w:val="single" w:sz="18" w:space="0" w:color="000000"/>
            </w:tcBorders>
            <w:shd w:val="clear" w:color="auto" w:fill="auto"/>
            <w:tcMar>
              <w:top w:w="15" w:type="dxa"/>
              <w:left w:w="144" w:type="dxa"/>
              <w:bottom w:w="72" w:type="dxa"/>
              <w:right w:w="144" w:type="dxa"/>
            </w:tcMar>
            <w:vAlign w:val="center"/>
            <w:hideMark/>
          </w:tcPr>
          <w:p w:rsidR="00B72F74" w:rsidRPr="00B72F74" w:rsidRDefault="00EA19B0" w:rsidP="00EA19B0">
            <w:pPr>
              <w:jc w:val="center"/>
              <w:rPr>
                <w:rFonts w:ascii="Arial" w:eastAsia="Times New Roman" w:hAnsi="Arial" w:cs="Arial"/>
                <w:sz w:val="20"/>
                <w:lang w:val="fr-FR" w:eastAsia="fr-FR"/>
              </w:rPr>
            </w:pPr>
            <w:r w:rsidRPr="00B72F74">
              <w:rPr>
                <w:color w:val="000000" w:themeColor="text1"/>
                <w:kern w:val="24"/>
                <w:sz w:val="20"/>
                <w:lang w:val="fr-FR" w:eastAsia="fr-FR"/>
              </w:rPr>
              <w:t>7.5</w:t>
            </w:r>
          </w:p>
        </w:tc>
      </w:tr>
      <w:tr w:rsidR="00B361F8" w:rsidRPr="00B72F74" w:rsidTr="00015FBC">
        <w:trPr>
          <w:trHeight w:val="402"/>
        </w:trPr>
        <w:tc>
          <w:tcPr>
            <w:tcW w:w="2286"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H-mode JET #73344</w:t>
            </w:r>
          </w:p>
        </w:tc>
        <w:tc>
          <w:tcPr>
            <w:tcW w:w="563"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3.5</w:t>
            </w:r>
          </w:p>
        </w:tc>
        <w:tc>
          <w:tcPr>
            <w:tcW w:w="1120"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1.75/0.40</w:t>
            </w:r>
          </w:p>
        </w:tc>
        <w:tc>
          <w:tcPr>
            <w:tcW w:w="853"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2.7</w:t>
            </w:r>
          </w:p>
        </w:tc>
        <w:tc>
          <w:tcPr>
            <w:tcW w:w="567"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1.5</w:t>
            </w:r>
          </w:p>
        </w:tc>
        <w:tc>
          <w:tcPr>
            <w:tcW w:w="992"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0.75</w:t>
            </w:r>
          </w:p>
        </w:tc>
        <w:tc>
          <w:tcPr>
            <w:tcW w:w="1134"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2.5</w:t>
            </w:r>
          </w:p>
        </w:tc>
        <w:tc>
          <w:tcPr>
            <w:tcW w:w="1276" w:type="dxa"/>
            <w:tcBorders>
              <w:top w:val="single" w:sz="8" w:space="0" w:color="000000"/>
              <w:left w:val="single" w:sz="6"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12</w:t>
            </w:r>
          </w:p>
        </w:tc>
      </w:tr>
      <w:tr w:rsidR="00015FBC" w:rsidRPr="00B72F74" w:rsidTr="00015FBC">
        <w:trPr>
          <w:trHeight w:val="402"/>
        </w:trPr>
        <w:tc>
          <w:tcPr>
            <w:tcW w:w="2286"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B72F74" w:rsidRPr="00B72F74" w:rsidRDefault="00EA19B0" w:rsidP="00EA19B0">
            <w:pPr>
              <w:jc w:val="center"/>
              <w:textAlignment w:val="baseline"/>
              <w:rPr>
                <w:rFonts w:ascii="Arial" w:eastAsia="Times New Roman" w:hAnsi="Arial" w:cs="Arial"/>
                <w:sz w:val="20"/>
                <w:lang w:val="fr-FR" w:eastAsia="fr-FR"/>
              </w:rPr>
            </w:pPr>
            <w:r w:rsidRPr="0016649F">
              <w:rPr>
                <w:color w:val="000000" w:themeColor="text1"/>
                <w:kern w:val="24"/>
                <w:sz w:val="20"/>
                <w:lang w:eastAsia="fr-FR"/>
              </w:rPr>
              <w:t>H-mode JET #77070</w:t>
            </w:r>
          </w:p>
        </w:tc>
        <w:tc>
          <w:tcPr>
            <w:tcW w:w="563"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3.5</w:t>
            </w:r>
          </w:p>
        </w:tc>
        <w:tc>
          <w:tcPr>
            <w:tcW w:w="1120"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1.75/0.40</w:t>
            </w:r>
          </w:p>
        </w:tc>
        <w:tc>
          <w:tcPr>
            <w:tcW w:w="853"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2.7</w:t>
            </w:r>
          </w:p>
        </w:tc>
        <w:tc>
          <w:tcPr>
            <w:tcW w:w="567"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B72F74" w:rsidRPr="00B72F74" w:rsidRDefault="00B361F8" w:rsidP="00EA19B0">
            <w:pPr>
              <w:jc w:val="center"/>
              <w:textAlignment w:val="baseline"/>
              <w:rPr>
                <w:rFonts w:ascii="Arial" w:eastAsia="Times New Roman" w:hAnsi="Arial" w:cs="Arial"/>
                <w:sz w:val="20"/>
                <w:lang w:val="fr-FR" w:eastAsia="fr-FR"/>
              </w:rPr>
            </w:pPr>
            <w:r w:rsidRPr="0016649F">
              <w:rPr>
                <w:color w:val="000000" w:themeColor="text1"/>
                <w:kern w:val="24"/>
                <w:sz w:val="20"/>
                <w:lang w:eastAsia="fr-FR"/>
              </w:rPr>
              <w:t>1.5</w:t>
            </w:r>
          </w:p>
        </w:tc>
        <w:tc>
          <w:tcPr>
            <w:tcW w:w="992"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0.75</w:t>
            </w:r>
          </w:p>
        </w:tc>
        <w:tc>
          <w:tcPr>
            <w:tcW w:w="1134"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2.5</w:t>
            </w:r>
          </w:p>
        </w:tc>
        <w:tc>
          <w:tcPr>
            <w:tcW w:w="1276" w:type="dxa"/>
            <w:tcBorders>
              <w:top w:val="single" w:sz="8" w:space="0" w:color="000000"/>
              <w:left w:val="single" w:sz="6"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rsidR="00B72F74" w:rsidRPr="00B72F74" w:rsidRDefault="00EA19B0" w:rsidP="008D44A8">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1</w:t>
            </w:r>
            <w:r w:rsidR="008D44A8" w:rsidRPr="0016649F">
              <w:rPr>
                <w:color w:val="000000" w:themeColor="text1"/>
                <w:kern w:val="24"/>
                <w:sz w:val="20"/>
                <w:lang w:eastAsia="fr-FR"/>
              </w:rPr>
              <w:t>5</w:t>
            </w:r>
          </w:p>
        </w:tc>
      </w:tr>
      <w:tr w:rsidR="00EA19B0" w:rsidRPr="00B72F74" w:rsidTr="00015FBC">
        <w:trPr>
          <w:trHeight w:val="410"/>
        </w:trPr>
        <w:tc>
          <w:tcPr>
            <w:tcW w:w="2286"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B72F74" w:rsidRPr="00B72F74" w:rsidRDefault="00EA19B0" w:rsidP="00EA19B0">
            <w:pPr>
              <w:jc w:val="center"/>
              <w:textAlignment w:val="baseline"/>
              <w:rPr>
                <w:rFonts w:ascii="Arial" w:eastAsia="Times New Roman" w:hAnsi="Arial" w:cs="Arial"/>
                <w:sz w:val="20"/>
                <w:lang w:val="fr-FR" w:eastAsia="fr-FR"/>
              </w:rPr>
            </w:pPr>
            <w:r w:rsidRPr="00B72F74">
              <w:rPr>
                <w:color w:val="000000" w:themeColor="text1"/>
                <w:kern w:val="24"/>
                <w:sz w:val="20"/>
                <w:lang w:eastAsia="fr-FR"/>
              </w:rPr>
              <w:t>Hybrid JET #75225</w:t>
            </w:r>
          </w:p>
        </w:tc>
        <w:tc>
          <w:tcPr>
            <w:tcW w:w="563" w:type="dxa"/>
            <w:tcBorders>
              <w:top w:val="single" w:sz="8" w:space="0" w:color="000000"/>
              <w:left w:val="single" w:sz="6" w:space="0" w:color="000000"/>
              <w:bottom w:val="single" w:sz="8" w:space="0" w:color="000000"/>
              <w:right w:val="single" w:sz="6" w:space="0" w:color="000000"/>
            </w:tcBorders>
            <w:shd w:val="clear" w:color="auto" w:fill="auto"/>
            <w:tcMar>
              <w:top w:w="15" w:type="dxa"/>
              <w:left w:w="108" w:type="dxa"/>
              <w:bottom w:w="0" w:type="dxa"/>
              <w:right w:w="108" w:type="dxa"/>
            </w:tcMar>
            <w:vAlign w:val="center"/>
            <w:hideMark/>
          </w:tcPr>
          <w:p w:rsidR="00B72F74" w:rsidRPr="00B72F74" w:rsidRDefault="00EA19B0" w:rsidP="00EA19B0">
            <w:pPr>
              <w:jc w:val="center"/>
              <w:rPr>
                <w:rFonts w:ascii="Arial" w:eastAsia="Times New Roman" w:hAnsi="Arial" w:cs="Arial"/>
                <w:sz w:val="20"/>
                <w:lang w:val="fr-FR" w:eastAsia="fr-FR"/>
              </w:rPr>
            </w:pPr>
            <w:r w:rsidRPr="00B72F74">
              <w:rPr>
                <w:rFonts w:eastAsia="Times New Roman"/>
                <w:color w:val="000000" w:themeColor="text1"/>
                <w:kern w:val="24"/>
                <w:sz w:val="20"/>
                <w:lang w:val="fr-FR" w:eastAsia="fr-FR"/>
              </w:rPr>
              <w:t>4.0</w:t>
            </w:r>
          </w:p>
        </w:tc>
        <w:tc>
          <w:tcPr>
            <w:tcW w:w="1120" w:type="dxa"/>
            <w:tcBorders>
              <w:top w:val="single" w:sz="8" w:space="0" w:color="000000"/>
              <w:left w:val="single" w:sz="6" w:space="0" w:color="000000"/>
              <w:bottom w:val="single" w:sz="8" w:space="0" w:color="000000"/>
              <w:right w:val="single" w:sz="6" w:space="0" w:color="000000"/>
            </w:tcBorders>
            <w:shd w:val="clear" w:color="auto" w:fill="auto"/>
            <w:tcMar>
              <w:top w:w="15" w:type="dxa"/>
              <w:left w:w="144" w:type="dxa"/>
              <w:bottom w:w="72" w:type="dxa"/>
              <w:right w:w="144" w:type="dxa"/>
            </w:tcMar>
            <w:vAlign w:val="center"/>
            <w:hideMark/>
          </w:tcPr>
          <w:p w:rsidR="00B72F74" w:rsidRPr="00B72F74" w:rsidRDefault="00EA19B0" w:rsidP="00EA19B0">
            <w:pPr>
              <w:jc w:val="center"/>
              <w:rPr>
                <w:rFonts w:ascii="Arial" w:eastAsia="Times New Roman" w:hAnsi="Arial" w:cs="Arial"/>
                <w:sz w:val="20"/>
                <w:lang w:val="fr-FR" w:eastAsia="fr-FR"/>
              </w:rPr>
            </w:pPr>
            <w:r w:rsidRPr="00B72F74">
              <w:rPr>
                <w:rFonts w:eastAsia="Times New Roman"/>
                <w:color w:val="000000" w:themeColor="text1"/>
                <w:kern w:val="24"/>
                <w:sz w:val="20"/>
                <w:lang w:val="fr-FR" w:eastAsia="fr-FR"/>
              </w:rPr>
              <w:t>1.64/0.24</w:t>
            </w:r>
          </w:p>
        </w:tc>
        <w:tc>
          <w:tcPr>
            <w:tcW w:w="853" w:type="dxa"/>
            <w:tcBorders>
              <w:top w:val="single" w:sz="8" w:space="0" w:color="000000"/>
              <w:left w:val="single" w:sz="6" w:space="0" w:color="000000"/>
              <w:bottom w:val="single" w:sz="8" w:space="0" w:color="000000"/>
              <w:right w:val="single" w:sz="6" w:space="0" w:color="000000"/>
            </w:tcBorders>
            <w:shd w:val="clear" w:color="auto" w:fill="auto"/>
            <w:tcMar>
              <w:top w:w="15" w:type="dxa"/>
              <w:left w:w="144" w:type="dxa"/>
              <w:bottom w:w="72" w:type="dxa"/>
              <w:right w:w="144" w:type="dxa"/>
            </w:tcMar>
            <w:vAlign w:val="center"/>
            <w:hideMark/>
          </w:tcPr>
          <w:p w:rsidR="00B72F74" w:rsidRPr="00B72F74" w:rsidRDefault="00EA19B0" w:rsidP="00EA19B0">
            <w:pPr>
              <w:jc w:val="center"/>
              <w:rPr>
                <w:rFonts w:ascii="Arial" w:eastAsia="Times New Roman" w:hAnsi="Arial" w:cs="Arial"/>
                <w:sz w:val="20"/>
                <w:lang w:val="fr-FR" w:eastAsia="fr-FR"/>
              </w:rPr>
            </w:pPr>
            <w:r w:rsidRPr="00B72F74">
              <w:rPr>
                <w:rFonts w:eastAsia="Times New Roman"/>
                <w:color w:val="000000" w:themeColor="text1"/>
                <w:kern w:val="24"/>
                <w:sz w:val="20"/>
                <w:lang w:val="fr-FR" w:eastAsia="fr-FR"/>
              </w:rPr>
              <w:t>2.0</w:t>
            </w:r>
          </w:p>
        </w:tc>
        <w:tc>
          <w:tcPr>
            <w:tcW w:w="567" w:type="dxa"/>
            <w:tcBorders>
              <w:top w:val="single" w:sz="8" w:space="0" w:color="000000"/>
              <w:left w:val="single" w:sz="6" w:space="0" w:color="000000"/>
              <w:bottom w:val="single" w:sz="8" w:space="0" w:color="000000"/>
              <w:right w:val="single" w:sz="6" w:space="0" w:color="000000"/>
            </w:tcBorders>
            <w:shd w:val="clear" w:color="auto" w:fill="auto"/>
            <w:tcMar>
              <w:top w:w="15" w:type="dxa"/>
              <w:left w:w="144" w:type="dxa"/>
              <w:bottom w:w="72" w:type="dxa"/>
              <w:right w:w="144" w:type="dxa"/>
            </w:tcMar>
            <w:vAlign w:val="center"/>
            <w:hideMark/>
          </w:tcPr>
          <w:p w:rsidR="00B72F74" w:rsidRPr="00B72F74" w:rsidRDefault="00EA19B0" w:rsidP="00EA19B0">
            <w:pPr>
              <w:jc w:val="center"/>
              <w:rPr>
                <w:rFonts w:ascii="Arial" w:eastAsia="Times New Roman" w:hAnsi="Arial" w:cs="Arial"/>
                <w:sz w:val="20"/>
                <w:lang w:val="fr-FR" w:eastAsia="fr-FR"/>
              </w:rPr>
            </w:pPr>
            <w:r w:rsidRPr="00B72F74">
              <w:rPr>
                <w:rFonts w:eastAsia="Times New Roman"/>
                <w:color w:val="000000" w:themeColor="text1"/>
                <w:kern w:val="24"/>
                <w:sz w:val="20"/>
                <w:lang w:val="fr-FR" w:eastAsia="fr-FR"/>
              </w:rPr>
              <w:t>3.0</w:t>
            </w:r>
          </w:p>
        </w:tc>
        <w:tc>
          <w:tcPr>
            <w:tcW w:w="992" w:type="dxa"/>
            <w:tcBorders>
              <w:top w:val="single" w:sz="8" w:space="0" w:color="000000"/>
              <w:left w:val="single" w:sz="6" w:space="0" w:color="000000"/>
              <w:bottom w:val="single" w:sz="8" w:space="0" w:color="000000"/>
              <w:right w:val="single" w:sz="6" w:space="0" w:color="000000"/>
            </w:tcBorders>
            <w:shd w:val="clear" w:color="auto" w:fill="auto"/>
            <w:tcMar>
              <w:top w:w="15" w:type="dxa"/>
              <w:left w:w="144" w:type="dxa"/>
              <w:bottom w:w="72" w:type="dxa"/>
              <w:right w:w="144" w:type="dxa"/>
            </w:tcMar>
            <w:vAlign w:val="center"/>
            <w:hideMark/>
          </w:tcPr>
          <w:p w:rsidR="00B72F74" w:rsidRPr="00B72F74" w:rsidRDefault="00EA19B0" w:rsidP="00EA19B0">
            <w:pPr>
              <w:jc w:val="center"/>
              <w:rPr>
                <w:rFonts w:ascii="Arial" w:eastAsia="Times New Roman" w:hAnsi="Arial" w:cs="Arial"/>
                <w:sz w:val="20"/>
                <w:lang w:val="fr-FR" w:eastAsia="fr-FR"/>
              </w:rPr>
            </w:pPr>
            <w:r w:rsidRPr="00B72F74">
              <w:rPr>
                <w:rFonts w:eastAsia="Times New Roman"/>
                <w:color w:val="000000" w:themeColor="text1"/>
                <w:kern w:val="24"/>
                <w:sz w:val="20"/>
                <w:lang w:val="fr-FR" w:eastAsia="fr-FR"/>
              </w:rPr>
              <w:t>0.45</w:t>
            </w:r>
          </w:p>
        </w:tc>
        <w:tc>
          <w:tcPr>
            <w:tcW w:w="1134" w:type="dxa"/>
            <w:tcBorders>
              <w:top w:val="single" w:sz="8" w:space="0" w:color="000000"/>
              <w:left w:val="single" w:sz="6" w:space="0" w:color="000000"/>
              <w:bottom w:val="single" w:sz="8" w:space="0" w:color="000000"/>
              <w:right w:val="single" w:sz="6" w:space="0" w:color="000000"/>
            </w:tcBorders>
            <w:shd w:val="clear" w:color="auto" w:fill="auto"/>
            <w:tcMar>
              <w:top w:w="15" w:type="dxa"/>
              <w:left w:w="144" w:type="dxa"/>
              <w:bottom w:w="72" w:type="dxa"/>
              <w:right w:w="144" w:type="dxa"/>
            </w:tcMar>
            <w:vAlign w:val="center"/>
            <w:hideMark/>
          </w:tcPr>
          <w:p w:rsidR="00B72F74" w:rsidRPr="00B72F74" w:rsidRDefault="00EA19B0" w:rsidP="00EA19B0">
            <w:pPr>
              <w:jc w:val="center"/>
              <w:rPr>
                <w:rFonts w:ascii="Arial" w:eastAsia="Times New Roman" w:hAnsi="Arial" w:cs="Arial"/>
                <w:sz w:val="20"/>
                <w:lang w:val="fr-FR" w:eastAsia="fr-FR"/>
              </w:rPr>
            </w:pPr>
            <w:r w:rsidRPr="00B72F74">
              <w:rPr>
                <w:rFonts w:eastAsia="Times New Roman"/>
                <w:color w:val="000000" w:themeColor="text1"/>
                <w:kern w:val="24"/>
                <w:sz w:val="20"/>
                <w:lang w:val="fr-FR" w:eastAsia="fr-FR"/>
              </w:rPr>
              <w:t>1.7</w:t>
            </w:r>
          </w:p>
        </w:tc>
        <w:tc>
          <w:tcPr>
            <w:tcW w:w="1276" w:type="dxa"/>
            <w:tcBorders>
              <w:top w:val="single" w:sz="8" w:space="0" w:color="000000"/>
              <w:left w:val="single" w:sz="6" w:space="0" w:color="000000"/>
              <w:bottom w:val="single" w:sz="8" w:space="0" w:color="000000"/>
              <w:right w:val="single" w:sz="18" w:space="0" w:color="000000"/>
            </w:tcBorders>
            <w:shd w:val="clear" w:color="auto" w:fill="auto"/>
            <w:tcMar>
              <w:top w:w="15" w:type="dxa"/>
              <w:left w:w="144" w:type="dxa"/>
              <w:bottom w:w="72" w:type="dxa"/>
              <w:right w:w="144" w:type="dxa"/>
            </w:tcMar>
            <w:vAlign w:val="center"/>
            <w:hideMark/>
          </w:tcPr>
          <w:p w:rsidR="00B72F74" w:rsidRPr="00B72F74" w:rsidRDefault="00EA19B0" w:rsidP="00EA19B0">
            <w:pPr>
              <w:jc w:val="center"/>
              <w:rPr>
                <w:rFonts w:ascii="Arial" w:eastAsia="Times New Roman" w:hAnsi="Arial" w:cs="Arial"/>
                <w:sz w:val="20"/>
                <w:lang w:val="fr-FR" w:eastAsia="fr-FR"/>
              </w:rPr>
            </w:pPr>
            <w:r w:rsidRPr="00B72F74">
              <w:rPr>
                <w:rFonts w:eastAsia="Times New Roman"/>
                <w:color w:val="000000" w:themeColor="text1"/>
                <w:kern w:val="24"/>
                <w:sz w:val="20"/>
                <w:lang w:val="fr-FR" w:eastAsia="fr-FR"/>
              </w:rPr>
              <w:t>17</w:t>
            </w:r>
          </w:p>
        </w:tc>
      </w:tr>
      <w:tr w:rsidR="00015FBC" w:rsidRPr="00B72F74" w:rsidTr="00015FBC">
        <w:trPr>
          <w:trHeight w:val="410"/>
        </w:trPr>
        <w:tc>
          <w:tcPr>
            <w:tcW w:w="2286" w:type="dxa"/>
            <w:tcBorders>
              <w:top w:val="single" w:sz="8" w:space="0" w:color="000000"/>
              <w:left w:val="single" w:sz="18" w:space="0" w:color="000000"/>
              <w:bottom w:val="single" w:sz="18" w:space="0" w:color="000000"/>
              <w:right w:val="single" w:sz="6" w:space="0" w:color="000000"/>
            </w:tcBorders>
            <w:shd w:val="clear" w:color="auto" w:fill="auto"/>
            <w:tcMar>
              <w:top w:w="72" w:type="dxa"/>
              <w:left w:w="144" w:type="dxa"/>
              <w:bottom w:w="72" w:type="dxa"/>
              <w:right w:w="144" w:type="dxa"/>
            </w:tcMar>
            <w:vAlign w:val="center"/>
          </w:tcPr>
          <w:p w:rsidR="00B72F74" w:rsidRPr="00B72F74" w:rsidRDefault="00EA19B0" w:rsidP="00EA19B0">
            <w:pPr>
              <w:jc w:val="center"/>
              <w:textAlignment w:val="baseline"/>
              <w:rPr>
                <w:rFonts w:ascii="Arial" w:eastAsia="Times New Roman" w:hAnsi="Arial" w:cs="Arial"/>
                <w:sz w:val="20"/>
                <w:lang w:val="fr-FR" w:eastAsia="fr-FR"/>
              </w:rPr>
            </w:pPr>
            <w:r w:rsidRPr="0016649F">
              <w:rPr>
                <w:color w:val="000000" w:themeColor="text1"/>
                <w:kern w:val="24"/>
                <w:sz w:val="20"/>
                <w:lang w:eastAsia="fr-FR"/>
              </w:rPr>
              <w:t>Hybrid JET #77922</w:t>
            </w:r>
          </w:p>
        </w:tc>
        <w:tc>
          <w:tcPr>
            <w:tcW w:w="563" w:type="dxa"/>
            <w:tcBorders>
              <w:top w:val="single" w:sz="8" w:space="0" w:color="000000"/>
              <w:left w:val="single" w:sz="6" w:space="0" w:color="000000"/>
              <w:bottom w:val="single" w:sz="18" w:space="0" w:color="000000"/>
              <w:right w:val="single" w:sz="6" w:space="0" w:color="000000"/>
            </w:tcBorders>
            <w:shd w:val="clear" w:color="auto" w:fill="auto"/>
            <w:tcMar>
              <w:top w:w="15" w:type="dxa"/>
              <w:left w:w="108" w:type="dxa"/>
              <w:bottom w:w="0" w:type="dxa"/>
              <w:right w:w="108" w:type="dxa"/>
            </w:tcMar>
            <w:vAlign w:val="center"/>
          </w:tcPr>
          <w:p w:rsidR="00B72F74" w:rsidRPr="00B72F74" w:rsidRDefault="00B361F8" w:rsidP="00EA19B0">
            <w:pPr>
              <w:jc w:val="center"/>
              <w:rPr>
                <w:rFonts w:ascii="Arial" w:eastAsia="Times New Roman" w:hAnsi="Arial" w:cs="Arial"/>
                <w:sz w:val="20"/>
                <w:lang w:val="fr-FR" w:eastAsia="fr-FR"/>
              </w:rPr>
            </w:pPr>
            <w:r w:rsidRPr="0016649F">
              <w:rPr>
                <w:rFonts w:eastAsia="Times New Roman"/>
                <w:color w:val="000000" w:themeColor="text1"/>
                <w:kern w:val="24"/>
                <w:sz w:val="20"/>
                <w:lang w:val="fr-FR" w:eastAsia="fr-FR"/>
              </w:rPr>
              <w:t>4.3</w:t>
            </w:r>
          </w:p>
        </w:tc>
        <w:tc>
          <w:tcPr>
            <w:tcW w:w="1120" w:type="dxa"/>
            <w:tcBorders>
              <w:top w:val="single" w:sz="8" w:space="0" w:color="000000"/>
              <w:left w:val="single" w:sz="6" w:space="0" w:color="000000"/>
              <w:bottom w:val="single" w:sz="18" w:space="0" w:color="000000"/>
              <w:right w:val="single" w:sz="6" w:space="0" w:color="000000"/>
            </w:tcBorders>
            <w:shd w:val="clear" w:color="auto" w:fill="auto"/>
            <w:tcMar>
              <w:top w:w="15" w:type="dxa"/>
              <w:left w:w="144" w:type="dxa"/>
              <w:bottom w:w="72" w:type="dxa"/>
              <w:right w:w="144" w:type="dxa"/>
            </w:tcMar>
            <w:vAlign w:val="center"/>
          </w:tcPr>
          <w:p w:rsidR="00B72F74" w:rsidRPr="00B72F74" w:rsidRDefault="00EA19B0" w:rsidP="00EA19B0">
            <w:pPr>
              <w:jc w:val="center"/>
              <w:rPr>
                <w:rFonts w:ascii="Arial" w:eastAsia="Times New Roman" w:hAnsi="Arial" w:cs="Arial"/>
                <w:sz w:val="20"/>
                <w:lang w:val="fr-FR" w:eastAsia="fr-FR"/>
              </w:rPr>
            </w:pPr>
            <w:r w:rsidRPr="00B72F74">
              <w:rPr>
                <w:rFonts w:eastAsia="Times New Roman"/>
                <w:color w:val="000000" w:themeColor="text1"/>
                <w:kern w:val="24"/>
                <w:sz w:val="20"/>
                <w:lang w:val="fr-FR" w:eastAsia="fr-FR"/>
              </w:rPr>
              <w:t>1.64/0.24</w:t>
            </w:r>
          </w:p>
        </w:tc>
        <w:tc>
          <w:tcPr>
            <w:tcW w:w="853" w:type="dxa"/>
            <w:tcBorders>
              <w:top w:val="single" w:sz="8" w:space="0" w:color="000000"/>
              <w:left w:val="single" w:sz="6" w:space="0" w:color="000000"/>
              <w:bottom w:val="single" w:sz="18" w:space="0" w:color="000000"/>
              <w:right w:val="single" w:sz="6" w:space="0" w:color="000000"/>
            </w:tcBorders>
            <w:shd w:val="clear" w:color="auto" w:fill="auto"/>
            <w:tcMar>
              <w:top w:w="15" w:type="dxa"/>
              <w:left w:w="144" w:type="dxa"/>
              <w:bottom w:w="72" w:type="dxa"/>
              <w:right w:w="144" w:type="dxa"/>
            </w:tcMar>
            <w:vAlign w:val="center"/>
          </w:tcPr>
          <w:p w:rsidR="00B72F74" w:rsidRPr="00B72F74" w:rsidRDefault="00EA19B0" w:rsidP="00EA19B0">
            <w:pPr>
              <w:jc w:val="center"/>
              <w:rPr>
                <w:rFonts w:ascii="Arial" w:eastAsia="Times New Roman" w:hAnsi="Arial" w:cs="Arial"/>
                <w:sz w:val="20"/>
                <w:lang w:val="fr-FR" w:eastAsia="fr-FR"/>
              </w:rPr>
            </w:pPr>
            <w:r w:rsidRPr="00B72F74">
              <w:rPr>
                <w:rFonts w:eastAsia="Times New Roman"/>
                <w:color w:val="000000" w:themeColor="text1"/>
                <w:kern w:val="24"/>
                <w:sz w:val="20"/>
                <w:lang w:val="fr-FR" w:eastAsia="fr-FR"/>
              </w:rPr>
              <w:t>2.0</w:t>
            </w:r>
          </w:p>
        </w:tc>
        <w:tc>
          <w:tcPr>
            <w:tcW w:w="567" w:type="dxa"/>
            <w:tcBorders>
              <w:top w:val="single" w:sz="8" w:space="0" w:color="000000"/>
              <w:left w:val="single" w:sz="6" w:space="0" w:color="000000"/>
              <w:bottom w:val="single" w:sz="18" w:space="0" w:color="000000"/>
              <w:right w:val="single" w:sz="6" w:space="0" w:color="000000"/>
            </w:tcBorders>
            <w:shd w:val="clear" w:color="auto" w:fill="auto"/>
            <w:tcMar>
              <w:top w:w="15" w:type="dxa"/>
              <w:left w:w="144" w:type="dxa"/>
              <w:bottom w:w="72" w:type="dxa"/>
              <w:right w:w="144" w:type="dxa"/>
            </w:tcMar>
            <w:vAlign w:val="center"/>
          </w:tcPr>
          <w:p w:rsidR="00B72F74" w:rsidRPr="00B72F74" w:rsidRDefault="00B361F8" w:rsidP="00EA19B0">
            <w:pPr>
              <w:jc w:val="center"/>
              <w:rPr>
                <w:rFonts w:ascii="Arial" w:eastAsia="Times New Roman" w:hAnsi="Arial" w:cs="Arial"/>
                <w:sz w:val="20"/>
                <w:lang w:val="fr-FR" w:eastAsia="fr-FR"/>
              </w:rPr>
            </w:pPr>
            <w:r w:rsidRPr="0016649F">
              <w:rPr>
                <w:rFonts w:eastAsia="Times New Roman"/>
                <w:color w:val="000000" w:themeColor="text1"/>
                <w:kern w:val="24"/>
                <w:sz w:val="20"/>
                <w:lang w:val="fr-FR" w:eastAsia="fr-FR"/>
              </w:rPr>
              <w:t>2.7</w:t>
            </w:r>
          </w:p>
        </w:tc>
        <w:tc>
          <w:tcPr>
            <w:tcW w:w="992" w:type="dxa"/>
            <w:tcBorders>
              <w:top w:val="single" w:sz="8" w:space="0" w:color="000000"/>
              <w:left w:val="single" w:sz="6" w:space="0" w:color="000000"/>
              <w:bottom w:val="single" w:sz="18" w:space="0" w:color="000000"/>
              <w:right w:val="single" w:sz="6" w:space="0" w:color="000000"/>
            </w:tcBorders>
            <w:shd w:val="clear" w:color="auto" w:fill="auto"/>
            <w:tcMar>
              <w:top w:w="15" w:type="dxa"/>
              <w:left w:w="144" w:type="dxa"/>
              <w:bottom w:w="72" w:type="dxa"/>
              <w:right w:w="144" w:type="dxa"/>
            </w:tcMar>
            <w:vAlign w:val="center"/>
          </w:tcPr>
          <w:p w:rsidR="00B72F74" w:rsidRPr="00B72F74" w:rsidRDefault="00EA19B0" w:rsidP="00B361F8">
            <w:pPr>
              <w:jc w:val="center"/>
              <w:rPr>
                <w:rFonts w:ascii="Arial" w:eastAsia="Times New Roman" w:hAnsi="Arial" w:cs="Arial"/>
                <w:sz w:val="20"/>
                <w:lang w:val="fr-FR" w:eastAsia="fr-FR"/>
              </w:rPr>
            </w:pPr>
            <w:r w:rsidRPr="00B72F74">
              <w:rPr>
                <w:rFonts w:eastAsia="Times New Roman"/>
                <w:color w:val="000000" w:themeColor="text1"/>
                <w:kern w:val="24"/>
                <w:sz w:val="20"/>
                <w:lang w:val="fr-FR" w:eastAsia="fr-FR"/>
              </w:rPr>
              <w:t>0.</w:t>
            </w:r>
            <w:r w:rsidR="00B361F8" w:rsidRPr="0016649F">
              <w:rPr>
                <w:rFonts w:eastAsia="Times New Roman"/>
                <w:color w:val="000000" w:themeColor="text1"/>
                <w:kern w:val="24"/>
                <w:sz w:val="20"/>
                <w:lang w:val="fr-FR" w:eastAsia="fr-FR"/>
              </w:rPr>
              <w:t>70</w:t>
            </w:r>
          </w:p>
        </w:tc>
        <w:tc>
          <w:tcPr>
            <w:tcW w:w="1134" w:type="dxa"/>
            <w:tcBorders>
              <w:top w:val="single" w:sz="8" w:space="0" w:color="000000"/>
              <w:left w:val="single" w:sz="6" w:space="0" w:color="000000"/>
              <w:bottom w:val="single" w:sz="18" w:space="0" w:color="000000"/>
              <w:right w:val="single" w:sz="6" w:space="0" w:color="000000"/>
            </w:tcBorders>
            <w:shd w:val="clear" w:color="auto" w:fill="auto"/>
            <w:tcMar>
              <w:top w:w="15" w:type="dxa"/>
              <w:left w:w="144" w:type="dxa"/>
              <w:bottom w:w="72" w:type="dxa"/>
              <w:right w:w="144" w:type="dxa"/>
            </w:tcMar>
            <w:vAlign w:val="center"/>
          </w:tcPr>
          <w:p w:rsidR="00B72F74" w:rsidRPr="00B72F74" w:rsidRDefault="00EA19B0" w:rsidP="00EA19B0">
            <w:pPr>
              <w:jc w:val="center"/>
              <w:rPr>
                <w:rFonts w:ascii="Arial" w:eastAsia="Times New Roman" w:hAnsi="Arial" w:cs="Arial"/>
                <w:sz w:val="20"/>
                <w:lang w:val="fr-FR" w:eastAsia="fr-FR"/>
              </w:rPr>
            </w:pPr>
            <w:r w:rsidRPr="00B72F74">
              <w:rPr>
                <w:rFonts w:eastAsia="Times New Roman"/>
                <w:color w:val="000000" w:themeColor="text1"/>
                <w:kern w:val="24"/>
                <w:sz w:val="20"/>
                <w:lang w:val="fr-FR" w:eastAsia="fr-FR"/>
              </w:rPr>
              <w:t>1.7</w:t>
            </w:r>
          </w:p>
        </w:tc>
        <w:tc>
          <w:tcPr>
            <w:tcW w:w="1276" w:type="dxa"/>
            <w:tcBorders>
              <w:top w:val="single" w:sz="8" w:space="0" w:color="000000"/>
              <w:left w:val="single" w:sz="6" w:space="0" w:color="000000"/>
              <w:bottom w:val="single" w:sz="18" w:space="0" w:color="000000"/>
              <w:right w:val="single" w:sz="18" w:space="0" w:color="000000"/>
            </w:tcBorders>
            <w:shd w:val="clear" w:color="auto" w:fill="auto"/>
            <w:tcMar>
              <w:top w:w="15" w:type="dxa"/>
              <w:left w:w="144" w:type="dxa"/>
              <w:bottom w:w="72" w:type="dxa"/>
              <w:right w:w="144" w:type="dxa"/>
            </w:tcMar>
            <w:vAlign w:val="center"/>
          </w:tcPr>
          <w:p w:rsidR="00B72F74" w:rsidRPr="00B72F74" w:rsidRDefault="00EA19B0" w:rsidP="00EA19B0">
            <w:pPr>
              <w:jc w:val="center"/>
              <w:rPr>
                <w:rFonts w:ascii="Arial" w:eastAsia="Times New Roman" w:hAnsi="Arial" w:cs="Arial"/>
                <w:sz w:val="20"/>
                <w:lang w:val="fr-FR" w:eastAsia="fr-FR"/>
              </w:rPr>
            </w:pPr>
            <w:r w:rsidRPr="00B72F74">
              <w:rPr>
                <w:rFonts w:eastAsia="Times New Roman"/>
                <w:color w:val="000000" w:themeColor="text1"/>
                <w:kern w:val="24"/>
                <w:sz w:val="20"/>
                <w:lang w:val="fr-FR" w:eastAsia="fr-FR"/>
              </w:rPr>
              <w:t>17</w:t>
            </w:r>
          </w:p>
        </w:tc>
      </w:tr>
    </w:tbl>
    <w:p w:rsidR="003A7B76" w:rsidRDefault="00D85373" w:rsidP="00E53DF1">
      <w:pPr>
        <w:jc w:val="both"/>
        <w:rPr>
          <w:b/>
          <w:lang w:val="en-GB"/>
        </w:rPr>
      </w:pPr>
      <w:r w:rsidRPr="00D85373">
        <w:rPr>
          <w:noProof/>
          <w:lang w:val="fr-FR" w:eastAsia="fr-FR"/>
        </w:rPr>
        <w:pict>
          <v:shapetype id="_x0000_t202" coordsize="21600,21600" o:spt="202" path="m,l,21600r21600,l21600,xe">
            <v:stroke joinstyle="miter"/>
            <v:path gradientshapeok="t" o:connecttype="rect"/>
          </v:shapetype>
          <v:shape id="Text Box 2" o:spid="_x0000_s1026" type="#_x0000_t202" style="position:absolute;left:0;text-align:left;margin-left:2.95pt;margin-top:7.15pt;width:445.35pt;height:5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NJgAIAABA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sK&#10;I0V64OiBjx5d6xHloTyDcTVY3Ruw8yNsg2lM1Zk7TT87pPRNR9SWv7JWDx0nDMLLws3k7OqE4wLI&#10;ZninGbghO68j0NjaPtQOqoEAHWh6PFETQqGwWc7LsipKjCicLYoshXlwQerjbWOdf8N1j8KkwRao&#10;j+hkf+f8ZHo0Cc6cloKthZRxYbebG2nRnoBM1vE7oD8zkyoYKx2uTYjTDgQJPsJZCDfS/q3K8iK9&#10;zqvZer5czIp1Uc6qRbqcpVl1Xc3Toipu199DgFlRd4Ixru6E4kcJZsXfUXxohkk8UYRoaHBV5uVE&#10;0R+TTOP3uyR74aEjpegbvDwZkToQ+1oxSJvUngg5zZPn4UdCoAbHf6xKlEFgftKAHzcjoARtbDR7&#10;BEFYDXwB6/CMwKTT9itGA7Rkg92XHbEcI/lWgaiqrChCD8dFUS5yWNjzk835CVEUoBrsMZqmN37q&#10;+52xYtuBp0nGSr8CIbYiauQpqoN8oe1iMocnIvT1+TpaPT1kqx8AAAD//wMAUEsDBBQABgAIAAAA&#10;IQBaBmXi3QAAAAgBAAAPAAAAZHJzL2Rvd25yZXYueG1sTI9BT8JAEIXvJv6HzZh4MbJFoNDSLVET&#10;jVeQHzBth7ahO9t0F1r+veNJj/Pey5vvZbvJdupKg28dG5jPIlDEpatarg0cvz+eN6B8QK6wc0wG&#10;buRhl9/fZZhWbuQ9XQ+hVlLCPkUDTQh9qrUvG7LoZ64nFu/kBotBzqHW1YCjlNtOv0RRrC22LB8a&#10;7Om9ofJ8uFgDp6/xaZWMxWc4rvfL+A3bdeFuxjw+TK9bUIGm8BeGX3xBh1yYCnfhyqvOwCqRoMjL&#10;BSixN0kcgypEWMwj0Hmm/w/IfwAAAP//AwBQSwECLQAUAAYACAAAACEAtoM4kv4AAADhAQAAEwAA&#10;AAAAAAAAAAAAAAAAAAAAW0NvbnRlbnRfVHlwZXNdLnhtbFBLAQItABQABgAIAAAAIQA4/SH/1gAA&#10;AJQBAAALAAAAAAAAAAAAAAAAAC8BAABfcmVscy8ucmVsc1BLAQItABQABgAIAAAAIQC3GFNJgAIA&#10;ABAFAAAOAAAAAAAAAAAAAAAAAC4CAABkcnMvZTJvRG9jLnhtbFBLAQItABQABgAIAAAAIQBaBmXi&#10;3QAAAAgBAAAPAAAAAAAAAAAAAAAAANoEAABkcnMvZG93bnJldi54bWxQSwUGAAAAAAQABADzAAAA&#10;5AUAAAAA&#10;" stroked="f">
            <v:textbox>
              <w:txbxContent>
                <w:p w:rsidR="000A157B" w:rsidRPr="00484B1E" w:rsidRDefault="000A157B" w:rsidP="000C07FD">
                  <w:pPr>
                    <w:jc w:val="both"/>
                    <w:rPr>
                      <w:i/>
                      <w:sz w:val="22"/>
                      <w:szCs w:val="22"/>
                      <w:lang w:val="en-GB"/>
                    </w:rPr>
                  </w:pPr>
                  <w:r>
                    <w:rPr>
                      <w:i/>
                      <w:sz w:val="22"/>
                      <w:szCs w:val="22"/>
                      <w:lang w:val="en-GB" w:eastAsia="fr-FR"/>
                    </w:rPr>
                    <w:t>TABLE I</w:t>
                  </w:r>
                  <w:r w:rsidRPr="00C86F55">
                    <w:rPr>
                      <w:i/>
                      <w:sz w:val="22"/>
                      <w:szCs w:val="22"/>
                      <w:lang w:val="en-GB" w:eastAsia="fr-FR"/>
                    </w:rPr>
                    <w:t xml:space="preserve"> Main characteristics of </w:t>
                  </w:r>
                  <w:r>
                    <w:rPr>
                      <w:i/>
                      <w:sz w:val="22"/>
                      <w:szCs w:val="22"/>
                      <w:lang w:val="en-GB" w:eastAsia="fr-FR"/>
                    </w:rPr>
                    <w:t xml:space="preserve">JT-60U </w:t>
                  </w:r>
                  <w:r w:rsidRPr="00C86F55">
                    <w:rPr>
                      <w:i/>
                      <w:sz w:val="22"/>
                      <w:szCs w:val="22"/>
                      <w:lang w:val="en-GB" w:eastAsia="fr-FR"/>
                    </w:rPr>
                    <w:t xml:space="preserve">shots </w:t>
                  </w:r>
                  <w:r>
                    <w:rPr>
                      <w:i/>
                      <w:sz w:val="22"/>
                      <w:szCs w:val="22"/>
                      <w:lang w:val="en-GB" w:eastAsia="fr-FR"/>
                    </w:rPr>
                    <w:t>33654, 33655, 48158 and JET 73344, 77070</w:t>
                  </w:r>
                  <w:r w:rsidRPr="00C86F55">
                    <w:rPr>
                      <w:i/>
                      <w:sz w:val="22"/>
                      <w:szCs w:val="22"/>
                      <w:lang w:val="en-GB"/>
                    </w:rPr>
                    <w:t>,</w:t>
                  </w:r>
                  <w:r>
                    <w:rPr>
                      <w:i/>
                      <w:sz w:val="22"/>
                      <w:szCs w:val="22"/>
                      <w:lang w:val="en-GB"/>
                    </w:rPr>
                    <w:t>75225 and 77922</w:t>
                  </w:r>
                  <w:r w:rsidRPr="00C86F55">
                    <w:rPr>
                      <w:i/>
                      <w:sz w:val="22"/>
                      <w:szCs w:val="22"/>
                      <w:lang w:val="en-GB"/>
                    </w:rPr>
                    <w:t xml:space="preserve"> where</w:t>
                  </w:r>
                  <w:r w:rsidRPr="00C86F55">
                    <w:rPr>
                      <w:bCs/>
                      <w:i/>
                      <w:color w:val="000000"/>
                      <w:sz w:val="22"/>
                      <w:szCs w:val="22"/>
                    </w:rPr>
                    <w:t>κ</w:t>
                  </w:r>
                  <w:r w:rsidRPr="00C86F55">
                    <w:rPr>
                      <w:bCs/>
                      <w:i/>
                      <w:color w:val="000000"/>
                      <w:sz w:val="22"/>
                      <w:szCs w:val="22"/>
                      <w:lang w:val="en-GB"/>
                    </w:rPr>
                    <w:t>/</w:t>
                  </w:r>
                  <w:r w:rsidRPr="00C86F55">
                    <w:rPr>
                      <w:bCs/>
                      <w:i/>
                      <w:color w:val="000000"/>
                      <w:sz w:val="22"/>
                      <w:szCs w:val="22"/>
                    </w:rPr>
                    <w:t>δ</w:t>
                  </w:r>
                  <w:r w:rsidRPr="00C86F55">
                    <w:rPr>
                      <w:bCs/>
                      <w:i/>
                      <w:color w:val="000000"/>
                      <w:sz w:val="22"/>
                      <w:szCs w:val="22"/>
                      <w:lang w:val="en-GB"/>
                    </w:rPr>
                    <w:t xml:space="preserve"> is the elongation/</w:t>
                  </w:r>
                  <w:proofErr w:type="spellStart"/>
                  <w:r w:rsidRPr="00C86F55">
                    <w:rPr>
                      <w:bCs/>
                      <w:i/>
                      <w:color w:val="000000"/>
                      <w:sz w:val="22"/>
                      <w:szCs w:val="22"/>
                      <w:lang w:val="en-GB"/>
                    </w:rPr>
                    <w:t>triangularity</w:t>
                  </w:r>
                  <w:proofErr w:type="spellEnd"/>
                  <w:r w:rsidRPr="00C86F55">
                    <w:rPr>
                      <w:bCs/>
                      <w:i/>
                      <w:color w:val="000000"/>
                      <w:sz w:val="22"/>
                      <w:szCs w:val="22"/>
                      <w:lang w:val="en-GB"/>
                    </w:rPr>
                    <w:t xml:space="preserve">, Bt is the magnetic field in the axis, </w:t>
                  </w:r>
                  <w:r w:rsidRPr="00C86F55">
                    <w:rPr>
                      <w:bCs/>
                      <w:i/>
                      <w:color w:val="000000"/>
                      <w:sz w:val="22"/>
                      <w:szCs w:val="22"/>
                    </w:rPr>
                    <w:t>β</w:t>
                  </w:r>
                  <w:r w:rsidRPr="00C86F55">
                    <w:rPr>
                      <w:bCs/>
                      <w:i/>
                      <w:color w:val="000000"/>
                      <w:sz w:val="22"/>
                      <w:szCs w:val="22"/>
                      <w:vertAlign w:val="subscript"/>
                      <w:lang w:val="en-GB"/>
                    </w:rPr>
                    <w:t xml:space="preserve">N </w:t>
                  </w:r>
                  <w:r w:rsidRPr="00C86F55">
                    <w:rPr>
                      <w:bCs/>
                      <w:i/>
                      <w:color w:val="000000"/>
                      <w:sz w:val="22"/>
                      <w:szCs w:val="22"/>
                      <w:lang w:val="en-GB"/>
                    </w:rPr>
                    <w:t>is the normalized beta, n/</w:t>
                  </w:r>
                  <w:proofErr w:type="spellStart"/>
                  <w:r w:rsidRPr="00C86F55">
                    <w:rPr>
                      <w:bCs/>
                      <w:i/>
                      <w:color w:val="000000"/>
                      <w:sz w:val="22"/>
                      <w:szCs w:val="22"/>
                      <w:lang w:val="en-GB"/>
                    </w:rPr>
                    <w:t>n</w:t>
                  </w:r>
                  <w:r w:rsidRPr="00C86F55">
                    <w:rPr>
                      <w:bCs/>
                      <w:i/>
                      <w:color w:val="000000"/>
                      <w:sz w:val="22"/>
                      <w:szCs w:val="22"/>
                      <w:vertAlign w:val="subscript"/>
                      <w:lang w:val="en-GB"/>
                    </w:rPr>
                    <w:t>Gw</w:t>
                  </w:r>
                  <w:r w:rsidRPr="00C86F55">
                    <w:rPr>
                      <w:bCs/>
                      <w:i/>
                      <w:color w:val="000000"/>
                      <w:sz w:val="22"/>
                      <w:szCs w:val="22"/>
                      <w:lang w:val="en-GB"/>
                    </w:rPr>
                    <w:t>is</w:t>
                  </w:r>
                  <w:proofErr w:type="spellEnd"/>
                  <w:r w:rsidRPr="00C86F55">
                    <w:rPr>
                      <w:bCs/>
                      <w:i/>
                      <w:color w:val="000000"/>
                      <w:sz w:val="22"/>
                      <w:szCs w:val="22"/>
                      <w:lang w:val="en-GB"/>
                    </w:rPr>
                    <w:t xml:space="preserve"> the ratio between the plasma densityand the Greenwald </w:t>
                  </w:r>
                  <w:r>
                    <w:rPr>
                      <w:bCs/>
                      <w:i/>
                      <w:color w:val="000000"/>
                      <w:sz w:val="22"/>
                      <w:szCs w:val="22"/>
                      <w:lang w:val="en-GB"/>
                    </w:rPr>
                    <w:t xml:space="preserve">density limit, </w:t>
                  </w:r>
                  <w:proofErr w:type="spellStart"/>
                  <w:r w:rsidRPr="00C86F55">
                    <w:rPr>
                      <w:bCs/>
                      <w:i/>
                      <w:color w:val="000000"/>
                      <w:sz w:val="22"/>
                      <w:szCs w:val="22"/>
                      <w:lang w:val="en-GB"/>
                    </w:rPr>
                    <w:t>Ip</w:t>
                  </w:r>
                  <w:proofErr w:type="spellEnd"/>
                  <w:r w:rsidRPr="00C86F55">
                    <w:rPr>
                      <w:bCs/>
                      <w:i/>
                      <w:color w:val="000000"/>
                      <w:sz w:val="22"/>
                      <w:szCs w:val="22"/>
                      <w:lang w:val="en-GB"/>
                    </w:rPr>
                    <w:t xml:space="preserve"> is the total current</w:t>
                  </w:r>
                  <w:r>
                    <w:rPr>
                      <w:bCs/>
                      <w:i/>
                      <w:color w:val="000000"/>
                      <w:sz w:val="22"/>
                      <w:szCs w:val="22"/>
                      <w:lang w:val="en-GB"/>
                    </w:rPr>
                    <w:t xml:space="preserve"> and Pin the injected power</w:t>
                  </w:r>
                </w:p>
              </w:txbxContent>
            </v:textbox>
          </v:shape>
        </w:pict>
      </w:r>
    </w:p>
    <w:p w:rsidR="003A7B76" w:rsidRDefault="003A7B76" w:rsidP="00E53DF1">
      <w:pPr>
        <w:jc w:val="both"/>
        <w:rPr>
          <w:b/>
          <w:lang w:val="en-GB"/>
        </w:rPr>
      </w:pPr>
    </w:p>
    <w:p w:rsidR="003A7B76" w:rsidRDefault="003A7B76" w:rsidP="00E53DF1">
      <w:pPr>
        <w:jc w:val="both"/>
        <w:rPr>
          <w:b/>
          <w:lang w:val="en-GB"/>
        </w:rPr>
      </w:pPr>
    </w:p>
    <w:p w:rsidR="003A7B76" w:rsidRDefault="003A7B76" w:rsidP="00E53DF1">
      <w:pPr>
        <w:jc w:val="both"/>
        <w:rPr>
          <w:b/>
          <w:lang w:val="en-GB"/>
        </w:rPr>
      </w:pPr>
    </w:p>
    <w:p w:rsidR="00D17DDC" w:rsidRDefault="00D17DDC" w:rsidP="00E53DF1">
      <w:pPr>
        <w:jc w:val="both"/>
        <w:rPr>
          <w:b/>
          <w:lang w:val="en-GB"/>
        </w:rPr>
      </w:pPr>
    </w:p>
    <w:p w:rsidR="006965D1" w:rsidRDefault="006965D1" w:rsidP="00D17DDC">
      <w:pPr>
        <w:jc w:val="both"/>
        <w:rPr>
          <w:b/>
          <w:lang w:val="en-GB"/>
        </w:rPr>
      </w:pPr>
    </w:p>
    <w:p w:rsidR="00D17DDC" w:rsidRPr="0015589C" w:rsidRDefault="00D17DDC" w:rsidP="0015589C">
      <w:pPr>
        <w:pStyle w:val="Prrafodelista"/>
        <w:numPr>
          <w:ilvl w:val="0"/>
          <w:numId w:val="6"/>
        </w:numPr>
        <w:jc w:val="both"/>
        <w:rPr>
          <w:b/>
          <w:lang w:val="en-GB"/>
        </w:rPr>
      </w:pPr>
      <w:r w:rsidRPr="0015589C">
        <w:rPr>
          <w:b/>
          <w:lang w:val="en-GB"/>
        </w:rPr>
        <w:t>Physics analysis</w:t>
      </w:r>
    </w:p>
    <w:p w:rsidR="00D17DDC" w:rsidRDefault="00D17DDC" w:rsidP="00E53DF1">
      <w:pPr>
        <w:jc w:val="both"/>
        <w:rPr>
          <w:b/>
          <w:lang w:val="en-GB"/>
        </w:rPr>
      </w:pPr>
    </w:p>
    <w:p w:rsidR="00D17DDC" w:rsidRDefault="00D17DDC" w:rsidP="00E53DF1">
      <w:pPr>
        <w:jc w:val="both"/>
        <w:rPr>
          <w:b/>
          <w:lang w:val="en-GB"/>
        </w:rPr>
      </w:pPr>
    </w:p>
    <w:p w:rsidR="00CA5415" w:rsidRDefault="009F1D3D" w:rsidP="00E53DF1">
      <w:pPr>
        <w:jc w:val="both"/>
      </w:pPr>
      <w:r>
        <w:t xml:space="preserve">Linear </w:t>
      </w:r>
      <w:proofErr w:type="spellStart"/>
      <w:r>
        <w:t>gyrokinetic</w:t>
      </w:r>
      <w:proofErr w:type="spellEnd"/>
      <w:r>
        <w:t xml:space="preserve"> analysis have</w:t>
      </w:r>
      <w:r w:rsidR="00D17DDC" w:rsidRPr="00D17DDC">
        <w:t xml:space="preserve"> been performed with the GENE</w:t>
      </w:r>
      <w:r w:rsidR="006C4CC4">
        <w:t xml:space="preserve"> [8]</w:t>
      </w:r>
      <w:r w:rsidR="00D17DDC" w:rsidRPr="00D17DDC">
        <w:t xml:space="preserve"> code for the JET discharges 73344 and 75225</w:t>
      </w:r>
      <w:r w:rsidR="006C4CC4">
        <w:t xml:space="preserve">[9] </w:t>
      </w:r>
      <w:r w:rsidR="00632B96">
        <w:t>and</w:t>
      </w:r>
      <w:r w:rsidR="00466861">
        <w:t xml:space="preserve"> for the JT-60U discharges 33654</w:t>
      </w:r>
      <w:r w:rsidR="00632B96">
        <w:t xml:space="preserve"> and 48158</w:t>
      </w:r>
      <w:r w:rsidR="006C4CC4">
        <w:t xml:space="preserve"> [10]</w:t>
      </w:r>
      <w:r w:rsidR="00632B96">
        <w:t xml:space="preserve">. </w:t>
      </w:r>
      <w:r w:rsidR="00F4343C" w:rsidRPr="00F4343C">
        <w:t xml:space="preserve">For the </w:t>
      </w:r>
      <w:proofErr w:type="spellStart"/>
      <w:r w:rsidR="00F4343C" w:rsidRPr="00F4343C">
        <w:t>gyrokinetic</w:t>
      </w:r>
      <w:proofErr w:type="spellEnd"/>
      <w:r w:rsidR="00F4343C" w:rsidRPr="00F4343C">
        <w:t xml:space="preserve"> analysis of the discharges, all simulations included kinetic electrons, coll</w:t>
      </w:r>
      <w:r w:rsidR="00F4343C">
        <w:t xml:space="preserve">isions, </w:t>
      </w:r>
      <w:r w:rsidR="003415E9">
        <w:t>and electromagnetic</w:t>
      </w:r>
      <w:r w:rsidR="00F4343C">
        <w:t xml:space="preserve"> effects</w:t>
      </w:r>
      <w:r w:rsidR="00F4343C" w:rsidRPr="00F4343C">
        <w:t>. The geometry used was calculated by HELENA</w:t>
      </w:r>
      <w:r w:rsidR="006C4CC4">
        <w:t xml:space="preserve"> [11]</w:t>
      </w:r>
      <w:r w:rsidR="00DB3E26">
        <w:t>on the basis of the interpretative analyse</w:t>
      </w:r>
      <w:r w:rsidR="00F4343C" w:rsidRPr="00F4343C">
        <w:t>s</w:t>
      </w:r>
      <w:r w:rsidR="00F4343C" w:rsidRPr="00F4343C">
        <w:rPr>
          <w:rFonts w:hint="eastAsia"/>
        </w:rPr>
        <w:t xml:space="preserve"> of the discharge</w:t>
      </w:r>
      <w:r w:rsidR="00DB3E26">
        <w:t>s</w:t>
      </w:r>
      <w:r w:rsidR="00F4343C">
        <w:t>. T</w:t>
      </w:r>
      <w:r w:rsidR="00F4343C" w:rsidRPr="00F4343C">
        <w:rPr>
          <w:rFonts w:hint="eastAsia"/>
        </w:rPr>
        <w:t xml:space="preserve">he turbulent linear growth rates </w:t>
      </w:r>
      <w:r w:rsidR="00F4343C" w:rsidRPr="0084662D">
        <w:rPr>
          <w:sz w:val="22"/>
          <w:szCs w:val="22"/>
        </w:rPr>
        <w:t>γ</w:t>
      </w:r>
      <w:r w:rsidR="00F4343C" w:rsidRPr="00F4343C">
        <w:rPr>
          <w:rFonts w:hint="eastAsia"/>
        </w:rPr>
        <w:t xml:space="preserve"> are in units of </w:t>
      </w:r>
      <w:proofErr w:type="spellStart"/>
      <w:r w:rsidR="00F4343C">
        <w:rPr>
          <w:sz w:val="22"/>
          <w:szCs w:val="22"/>
        </w:rPr>
        <w:t>c</w:t>
      </w:r>
      <w:r w:rsidR="00F4343C" w:rsidRPr="003F7DC2">
        <w:rPr>
          <w:sz w:val="22"/>
          <w:szCs w:val="22"/>
          <w:vertAlign w:val="subscript"/>
        </w:rPr>
        <w:t>s</w:t>
      </w:r>
      <w:proofErr w:type="spellEnd"/>
      <w:r w:rsidR="00F4343C" w:rsidRPr="0084662D">
        <w:rPr>
          <w:sz w:val="22"/>
          <w:szCs w:val="22"/>
        </w:rPr>
        <w:t>/R</w:t>
      </w:r>
      <w:r w:rsidR="00F4343C">
        <w:rPr>
          <w:sz w:val="22"/>
          <w:szCs w:val="22"/>
        </w:rPr>
        <w:t xml:space="preserve">, with </w:t>
      </w:r>
      <w:r w:rsidR="00F4343C" w:rsidRPr="003F7DC2">
        <w:rPr>
          <w:color w:val="000000"/>
          <w:position w:val="-14"/>
          <w:sz w:val="22"/>
          <w:szCs w:val="22"/>
        </w:rPr>
        <w:object w:dxaOrig="12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9.5pt" o:ole="">
            <v:imagedata r:id="rId7" o:title=""/>
          </v:shape>
          <o:OLEObject Type="Embed" ProgID="Equation.3" ShapeID="_x0000_i1025" DrawAspect="Content" ObjectID="_1447675988" r:id="rId8"/>
        </w:object>
      </w:r>
      <w:r w:rsidR="00F4343C" w:rsidRPr="008023AA">
        <w:rPr>
          <w:color w:val="000000"/>
          <w:sz w:val="22"/>
          <w:szCs w:val="22"/>
        </w:rPr>
        <w:t xml:space="preserve"> and m</w:t>
      </w:r>
      <w:r w:rsidR="00F4343C" w:rsidRPr="008023AA">
        <w:rPr>
          <w:color w:val="000000"/>
          <w:sz w:val="22"/>
          <w:szCs w:val="22"/>
          <w:vertAlign w:val="subscript"/>
        </w:rPr>
        <w:t>i</w:t>
      </w:r>
      <w:r w:rsidR="005E2ACD">
        <w:rPr>
          <w:color w:val="000000"/>
          <w:sz w:val="22"/>
          <w:szCs w:val="22"/>
          <w:vertAlign w:val="subscript"/>
        </w:rPr>
        <w:t xml:space="preserve"> </w:t>
      </w:r>
      <w:r w:rsidR="00F4343C" w:rsidRPr="00F4343C">
        <w:rPr>
          <w:rFonts w:hint="eastAsia"/>
        </w:rPr>
        <w:t xml:space="preserve">the main ion mass. In these electromagnetic simulations, both </w:t>
      </w:r>
      <w:proofErr w:type="spellStart"/>
      <w:r w:rsidR="00F4343C" w:rsidRPr="0084662D">
        <w:rPr>
          <w:sz w:val="22"/>
          <w:szCs w:val="22"/>
        </w:rPr>
        <w:lastRenderedPageBreak/>
        <w:t>δB</w:t>
      </w:r>
      <w:proofErr w:type="spellEnd"/>
      <w:r w:rsidR="00F4343C" w:rsidRPr="005B5537">
        <w:rPr>
          <w:rFonts w:ascii="Cambria Math" w:hAnsi="Cambria Math" w:cs="Cambria Math"/>
          <w:sz w:val="22"/>
          <w:szCs w:val="22"/>
          <w:vertAlign w:val="subscript"/>
        </w:rPr>
        <w:t>⊥</w:t>
      </w:r>
      <w:r w:rsidR="00C7567C">
        <w:rPr>
          <w:rFonts w:ascii="Cambria Math" w:hAnsi="Cambria Math" w:cs="Cambria Math"/>
          <w:sz w:val="22"/>
          <w:szCs w:val="22"/>
          <w:vertAlign w:val="subscript"/>
        </w:rPr>
        <w:t xml:space="preserve"> </w:t>
      </w:r>
      <w:r w:rsidR="00F4343C">
        <w:rPr>
          <w:sz w:val="22"/>
          <w:szCs w:val="22"/>
        </w:rPr>
        <w:t xml:space="preserve">and </w:t>
      </w:r>
      <w:proofErr w:type="spellStart"/>
      <w:r w:rsidR="00F4343C" w:rsidRPr="0084662D">
        <w:rPr>
          <w:sz w:val="22"/>
          <w:szCs w:val="22"/>
        </w:rPr>
        <w:t>δB</w:t>
      </w:r>
      <w:proofErr w:type="spellEnd"/>
      <w:r w:rsidR="00F4343C">
        <w:rPr>
          <w:rFonts w:ascii="Cambria Math" w:hAnsi="Cambria Math" w:cs="Cambria Math"/>
          <w:sz w:val="22"/>
          <w:szCs w:val="22"/>
          <w:vertAlign w:val="subscript"/>
        </w:rPr>
        <w:t>|</w:t>
      </w:r>
      <w:r w:rsidR="003415E9">
        <w:rPr>
          <w:rFonts w:ascii="Cambria Math" w:hAnsi="Cambria Math" w:cs="Cambria Math"/>
          <w:sz w:val="22"/>
          <w:szCs w:val="22"/>
          <w:vertAlign w:val="subscript"/>
        </w:rPr>
        <w:t xml:space="preserve">| </w:t>
      </w:r>
      <w:r w:rsidR="003415E9" w:rsidRPr="00F4343C">
        <w:t>fluctuations</w:t>
      </w:r>
      <w:r w:rsidR="00F4343C" w:rsidRPr="00F4343C">
        <w:rPr>
          <w:rFonts w:hint="eastAsia"/>
        </w:rPr>
        <w:t xml:space="preserve"> were computed as they can play a si</w:t>
      </w:r>
      <w:r w:rsidR="00F4343C" w:rsidRPr="00F4343C">
        <w:t>gnificant role in high β discharges [</w:t>
      </w:r>
      <w:r w:rsidR="006C4CC4">
        <w:t>12</w:t>
      </w:r>
      <w:r w:rsidR="00F4343C" w:rsidRPr="00F4343C">
        <w:t xml:space="preserve">].The selected time for the </w:t>
      </w:r>
      <w:r w:rsidR="001B3651">
        <w:t xml:space="preserve">JET </w:t>
      </w:r>
      <w:r w:rsidR="00F4343C" w:rsidRPr="00F4343C">
        <w:t>discharge 75225 is t=6.03s, in which the performance is maximized</w:t>
      </w:r>
      <w:r w:rsidR="00892847">
        <w:t xml:space="preserve"> and no core MHD is detected and</w:t>
      </w:r>
      <w:r w:rsidR="00466861">
        <w:t xml:space="preserve"> at t=27s for the JT-60U discharge 48158</w:t>
      </w:r>
      <w:r w:rsidR="00F4343C" w:rsidRPr="00F4343C">
        <w:t xml:space="preserve">. </w:t>
      </w:r>
      <w:r w:rsidR="00CA5415">
        <w:t xml:space="preserve">For the inductive H-modes discharges the time is t=9.2s for </w:t>
      </w:r>
      <w:r w:rsidR="001B3651">
        <w:t xml:space="preserve">JET </w:t>
      </w:r>
      <w:r w:rsidR="00CA5415">
        <w:t xml:space="preserve">73344 and </w:t>
      </w:r>
      <w:r w:rsidR="00E97F09" w:rsidRPr="00E97F09">
        <w:rPr>
          <w:color w:val="000000" w:themeColor="text1"/>
        </w:rPr>
        <w:t>t=8</w:t>
      </w:r>
      <w:r w:rsidR="00E97F09">
        <w:rPr>
          <w:color w:val="000000" w:themeColor="text1"/>
        </w:rPr>
        <w:t>.0</w:t>
      </w:r>
      <w:r w:rsidR="00E97F09" w:rsidRPr="00E97F09">
        <w:rPr>
          <w:color w:val="000000" w:themeColor="text1"/>
        </w:rPr>
        <w:t>s</w:t>
      </w:r>
      <w:r w:rsidR="00CA5415" w:rsidRPr="00CA5415">
        <w:rPr>
          <w:color w:val="FF0000"/>
        </w:rPr>
        <w:t xml:space="preserve"> </w:t>
      </w:r>
      <w:r w:rsidR="00CA5415">
        <w:t>for</w:t>
      </w:r>
      <w:r w:rsidR="00E97F09">
        <w:t xml:space="preserve"> </w:t>
      </w:r>
      <w:r w:rsidR="001B3651">
        <w:t xml:space="preserve">JT-60U </w:t>
      </w:r>
      <w:r w:rsidR="00CA5415">
        <w:t xml:space="preserve">33654. </w:t>
      </w:r>
      <w:r w:rsidR="00632B96">
        <w:t xml:space="preserve">The region for the scan is </w:t>
      </w:r>
      <w:r w:rsidR="003415E9">
        <w:t>ρ</w:t>
      </w:r>
      <w:r w:rsidR="00632B96">
        <w:t xml:space="preserve">=0.33, </w:t>
      </w:r>
      <w:r w:rsidR="003415E9">
        <w:t xml:space="preserve">with ρ the normalized </w:t>
      </w:r>
      <w:proofErr w:type="spellStart"/>
      <w:r w:rsidR="003415E9">
        <w:t>toroidal</w:t>
      </w:r>
      <w:proofErr w:type="spellEnd"/>
      <w:r w:rsidR="003415E9">
        <w:t xml:space="preserve"> radius, </w:t>
      </w:r>
      <w:r w:rsidR="00632B96">
        <w:t>as it is a point representative of the core turbulence</w:t>
      </w:r>
      <w:r w:rsidR="00CA5415">
        <w:t xml:space="preserve"> for hybrid scenarios in which no significant </w:t>
      </w:r>
      <w:proofErr w:type="spellStart"/>
      <w:r w:rsidR="00CA5415">
        <w:t>sawteeth</w:t>
      </w:r>
      <w:proofErr w:type="spellEnd"/>
      <w:r w:rsidR="00CA5415">
        <w:t xml:space="preserve"> ac</w:t>
      </w:r>
      <w:r w:rsidR="006C4CC4">
        <w:t>tivity is found</w:t>
      </w:r>
      <w:r w:rsidR="00CA5415">
        <w:t xml:space="preserve"> and ρ=0.5 for the inductive ones, as the inner core region is dominated by MHD activity</w:t>
      </w:r>
      <w:r w:rsidR="00632B96">
        <w:t>.</w:t>
      </w:r>
      <w:r w:rsidR="00CA5415">
        <w:t xml:space="preserve"> Only thermal </w:t>
      </w:r>
      <w:r w:rsidR="001C751A">
        <w:t>species</w:t>
      </w:r>
      <w:r w:rsidR="00CA5415">
        <w:t xml:space="preserve"> have been taken into account in these simulations.</w:t>
      </w:r>
    </w:p>
    <w:p w:rsidR="00637C34" w:rsidRDefault="003D2833" w:rsidP="00E53DF1">
      <w:pPr>
        <w:jc w:val="both"/>
      </w:pPr>
      <w:r>
        <w:t>As shown in in figure 1, f</w:t>
      </w:r>
      <w:r w:rsidR="00632B96">
        <w:t>or the inductive H-mode discharges, the turbulence is dominated by the Ion Temperature Gradient (ITG) instability [</w:t>
      </w:r>
      <w:r w:rsidR="006C4CC4">
        <w:t>13</w:t>
      </w:r>
      <w:r w:rsidR="00632B96">
        <w:t>], as expected from this low beta discharges.</w:t>
      </w:r>
      <w:r w:rsidR="00FB3360">
        <w:t xml:space="preserve"> On the other hand</w:t>
      </w:r>
      <w:r w:rsidR="008C37EF">
        <w:t xml:space="preserve">, for the hybrid discharges, some differences are found. For the </w:t>
      </w:r>
      <w:r w:rsidR="001B3651">
        <w:t xml:space="preserve">JET </w:t>
      </w:r>
      <w:r w:rsidR="008C37EF">
        <w:t xml:space="preserve">75225 discharge, </w:t>
      </w:r>
      <w:r w:rsidR="001C751A">
        <w:t xml:space="preserve">as shown in figure 2, </w:t>
      </w:r>
      <w:r w:rsidR="008C37EF">
        <w:t>ITG dominates</w:t>
      </w:r>
      <w:r w:rsidR="00CA5415">
        <w:t xml:space="preserve"> for the full spectrum</w:t>
      </w:r>
      <w:r w:rsidR="006F5C73">
        <w:t>.</w:t>
      </w:r>
      <w:r w:rsidR="00E42EB9">
        <w:t xml:space="preserve"> </w:t>
      </w:r>
      <w:r w:rsidR="00F4343C">
        <w:t>However,</w:t>
      </w:r>
      <w:r w:rsidR="002D39C3">
        <w:t xml:space="preserve"> the spectrum for the </w:t>
      </w:r>
      <w:r w:rsidR="001B3651">
        <w:t>JT-60U 48158 discharge</w:t>
      </w:r>
      <w:r w:rsidR="002D39C3">
        <w:t xml:space="preserve"> is dominated by the Trapped Electron Mode (TEM)regime</w:t>
      </w:r>
      <w:r w:rsidR="00107784">
        <w:t xml:space="preserve"> for </w:t>
      </w:r>
      <w:proofErr w:type="spellStart"/>
      <w:r w:rsidR="00107784">
        <w:t>k</w:t>
      </w:r>
      <w:r w:rsidR="00107784" w:rsidRPr="00107784">
        <w:rPr>
          <w:vertAlign w:val="subscript"/>
        </w:rPr>
        <w:t>y</w:t>
      </w:r>
      <w:proofErr w:type="spellEnd"/>
      <w:r w:rsidR="00107784">
        <w:t>&gt;0.3</w:t>
      </w:r>
      <w:r w:rsidR="002D39C3">
        <w:t>, likely due to the high normalized density gradient</w:t>
      </w:r>
      <w:r w:rsidR="00637C34">
        <w:t>,</w:t>
      </w:r>
      <w:r w:rsidR="001D39CC" w:rsidRPr="00491D3D">
        <w:rPr>
          <w:color w:val="000000"/>
          <w:position w:val="-12"/>
          <w:sz w:val="22"/>
          <w:szCs w:val="22"/>
        </w:rPr>
        <w:object w:dxaOrig="2040" w:dyaOrig="360">
          <v:shape id="_x0000_i1026" type="#_x0000_t75" style="width:95.25pt;height:15.75pt" o:ole="">
            <v:imagedata r:id="rId9" o:title=""/>
          </v:shape>
          <o:OLEObject Type="Embed" ProgID="Equation.3" ShapeID="_x0000_i1026" DrawAspect="Content" ObjectID="_1447675989" r:id="rId10"/>
        </w:object>
      </w:r>
      <w:r w:rsidR="00E95509">
        <w:t xml:space="preserve">, much higher than in the JET case, </w:t>
      </w:r>
      <w:r w:rsidR="00F430F5" w:rsidRPr="00491D3D">
        <w:rPr>
          <w:color w:val="000000"/>
          <w:position w:val="-12"/>
          <w:sz w:val="22"/>
          <w:szCs w:val="22"/>
        </w:rPr>
        <w:object w:dxaOrig="900" w:dyaOrig="360">
          <v:shape id="_x0000_i1027" type="#_x0000_t75" style="width:42pt;height:15.75pt" o:ole="">
            <v:imagedata r:id="rId11" o:title=""/>
          </v:shape>
          <o:OLEObject Type="Embed" ProgID="Equation.3" ShapeID="_x0000_i1027" DrawAspect="Content" ObjectID="_1447675990" r:id="rId12"/>
        </w:object>
      </w:r>
      <w:r w:rsidR="00E95509">
        <w:rPr>
          <w:i/>
          <w:lang w:val="en-GB"/>
        </w:rPr>
        <w:t>,</w:t>
      </w:r>
      <w:r w:rsidR="00E95509">
        <w:t xml:space="preserve"> and </w:t>
      </w:r>
      <w:r w:rsidR="00637C34">
        <w:t>which are known to drive this type of instability [</w:t>
      </w:r>
      <w:r w:rsidR="006C4CC4">
        <w:t>14</w:t>
      </w:r>
      <w:r w:rsidR="00637C34">
        <w:t>]</w:t>
      </w:r>
      <w:r w:rsidR="002D39C3">
        <w:t>.</w:t>
      </w:r>
      <w:r w:rsidR="00637C34">
        <w:t>The different turbulence regime can have an impact on the results of predictive heat transport simulations as transport models have usually difficulties for reproducing temperatures in such regimes</w:t>
      </w:r>
      <w:r w:rsidR="00CA5415">
        <w:t xml:space="preserve"> [</w:t>
      </w:r>
      <w:r w:rsidR="006C4CC4">
        <w:t>15</w:t>
      </w:r>
      <w:r w:rsidR="00CA5415">
        <w:t>]</w:t>
      </w:r>
      <w:r w:rsidR="00637C34">
        <w:t>. This point will be further analyzed in following sections.</w:t>
      </w:r>
    </w:p>
    <w:p w:rsidR="00D17DDC" w:rsidRDefault="00E271C9" w:rsidP="00E53DF1">
      <w:pPr>
        <w:jc w:val="both"/>
        <w:rPr>
          <w:b/>
          <w:lang w:val="en-GB"/>
        </w:rPr>
      </w:pPr>
      <w:r>
        <w:t xml:space="preserve">The peeling-ballooning stability analysis of the hybrid discharges </w:t>
      </w:r>
      <w:r w:rsidR="001B3651">
        <w:t xml:space="preserve">JET </w:t>
      </w:r>
      <w:r>
        <w:t xml:space="preserve">75225 and </w:t>
      </w:r>
      <w:r w:rsidR="001B3651">
        <w:t xml:space="preserve">JT-60U </w:t>
      </w:r>
      <w:r>
        <w:t xml:space="preserve">48158 have been also carried out in order to </w:t>
      </w:r>
      <w:r w:rsidR="001B3651">
        <w:t>validate</w:t>
      </w:r>
      <w:r w:rsidR="005463B6">
        <w:t xml:space="preserve"> whether the assumptions for the pressure pedestal assumed </w:t>
      </w:r>
      <w:r w:rsidR="003D2833">
        <w:t xml:space="preserve">in section </w:t>
      </w:r>
      <w:r w:rsidR="00107784">
        <w:t>6</w:t>
      </w:r>
      <w:r w:rsidR="005E2ACD">
        <w:t xml:space="preserve"> </w:t>
      </w:r>
      <w:r w:rsidR="005463B6">
        <w:t xml:space="preserve">for the JT-60SA </w:t>
      </w:r>
      <w:proofErr w:type="spellStart"/>
      <w:r w:rsidR="005463B6">
        <w:t>tokamak</w:t>
      </w:r>
      <w:proofErr w:type="spellEnd"/>
      <w:r w:rsidR="006965D1">
        <w:t>, based on JET and JT-60U data,</w:t>
      </w:r>
      <w:r w:rsidR="005463B6">
        <w:t xml:space="preserve"> can be verified using this theory. </w:t>
      </w:r>
      <w:r w:rsidR="006965D1">
        <w:t>For that purpose the code MISHKA</w:t>
      </w:r>
      <w:r w:rsidR="009F1D3D">
        <w:t xml:space="preserve"> [</w:t>
      </w:r>
      <w:r w:rsidR="00F25815">
        <w:t>16</w:t>
      </w:r>
      <w:r w:rsidR="009F1D3D">
        <w:t>]</w:t>
      </w:r>
      <w:r w:rsidR="006965D1">
        <w:t xml:space="preserve"> and the procedure described in [</w:t>
      </w:r>
      <w:r w:rsidR="006C4CC4">
        <w:t>1</w:t>
      </w:r>
      <w:r w:rsidR="00F25815">
        <w:t>7</w:t>
      </w:r>
      <w:r w:rsidR="006965D1">
        <w:t xml:space="preserve">] are used. </w:t>
      </w:r>
      <w:r w:rsidR="003D2833">
        <w:t xml:space="preserve">In figure </w:t>
      </w:r>
      <w:r w:rsidR="001C751A">
        <w:t>3</w:t>
      </w:r>
      <w:r w:rsidR="006965D1">
        <w:t xml:space="preserve"> the stability </w:t>
      </w:r>
      <w:r w:rsidR="00826FE2">
        <w:t>boundary and the press</w:t>
      </w:r>
      <w:r w:rsidR="001C751A">
        <w:t>ure pedestal are shown</w:t>
      </w:r>
      <w:r w:rsidR="00826FE2">
        <w:t xml:space="preserve">. For both discharges, the experimental pressure lies </w:t>
      </w:r>
      <w:r w:rsidR="001C751A">
        <w:t>at</w:t>
      </w:r>
      <w:r w:rsidR="00826FE2">
        <w:t xml:space="preserve"> the </w:t>
      </w:r>
      <w:r w:rsidR="00726D0A">
        <w:t xml:space="preserve">ballooning region of the </w:t>
      </w:r>
      <w:r w:rsidR="00826FE2">
        <w:t>stable part of the diagram</w:t>
      </w:r>
      <w:r w:rsidR="00726D0A">
        <w:t xml:space="preserve">. A pedestal pressure close </w:t>
      </w:r>
      <w:r w:rsidR="001B3651">
        <w:t xml:space="preserve">to the boundary </w:t>
      </w:r>
      <w:r w:rsidR="00726D0A">
        <w:t xml:space="preserve">or inside the stable region will be considered as a correct </w:t>
      </w:r>
      <w:r w:rsidR="00011466">
        <w:t>estimate</w:t>
      </w:r>
      <w:r w:rsidR="00726D0A">
        <w:t xml:space="preserve"> for JT-60SA.</w:t>
      </w:r>
    </w:p>
    <w:p w:rsidR="00D17DDC" w:rsidRDefault="00D17DDC" w:rsidP="00E53DF1">
      <w:pPr>
        <w:jc w:val="both"/>
        <w:rPr>
          <w:b/>
          <w:lang w:val="en-GB"/>
        </w:rPr>
      </w:pPr>
    </w:p>
    <w:p w:rsidR="00D17DDC" w:rsidRDefault="008F3685" w:rsidP="000016AB">
      <w:pPr>
        <w:jc w:val="center"/>
        <w:rPr>
          <w:b/>
          <w:lang w:val="en-GB"/>
        </w:rPr>
      </w:pPr>
      <w:r>
        <w:rPr>
          <w:noProof/>
          <w:lang w:val="fr-FR" w:eastAsia="fr-FR"/>
        </w:rPr>
        <w:drawing>
          <wp:inline distT="0" distB="0" distL="0" distR="0">
            <wp:extent cx="2428558" cy="196910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31545" cy="1971523"/>
                    </a:xfrm>
                    <a:prstGeom prst="rect">
                      <a:avLst/>
                    </a:prstGeom>
                  </pic:spPr>
                </pic:pic>
              </a:graphicData>
            </a:graphic>
          </wp:inline>
        </w:drawing>
      </w:r>
      <w:r>
        <w:rPr>
          <w:noProof/>
          <w:lang w:val="fr-FR" w:eastAsia="fr-FR"/>
        </w:rPr>
        <w:drawing>
          <wp:inline distT="0" distB="0" distL="0" distR="0">
            <wp:extent cx="2387976" cy="196821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92343" cy="1971814"/>
                    </a:xfrm>
                    <a:prstGeom prst="rect">
                      <a:avLst/>
                    </a:prstGeom>
                  </pic:spPr>
                </pic:pic>
              </a:graphicData>
            </a:graphic>
          </wp:inline>
        </w:drawing>
      </w:r>
    </w:p>
    <w:p w:rsidR="00D17DDC" w:rsidRDefault="00D85373" w:rsidP="00E53DF1">
      <w:pPr>
        <w:jc w:val="both"/>
        <w:rPr>
          <w:b/>
          <w:lang w:val="en-GB"/>
        </w:rPr>
      </w:pPr>
      <w:r w:rsidRPr="00D85373">
        <w:rPr>
          <w:noProof/>
          <w:lang w:val="fr-FR" w:eastAsia="fr-FR"/>
        </w:rPr>
        <w:pict>
          <v:shape id="_x0000_s1027" type="#_x0000_t202" style="position:absolute;left:0;text-align:left;margin-left:32.6pt;margin-top:5.35pt;width:417.75pt;height:2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nchQIAABcFAAAOAAAAZHJzL2Uyb0RvYy54bWysVNuO2yAQfa/Uf0C8Z32pvYmtdVZ7aapK&#10;24u02w8ggGNUDBRI7G3Vf++Ak2y2F6mq6gfMMMOZ2xkuLsdeoh23TmjV4OwsxYgrqplQmwZ/eljN&#10;Fhg5TxQjUive4Efu8OXy5YuLwdQ8152WjFsEIMrVg2lw572pk8TRjvfEnWnDFShbbXviQbSbhFky&#10;AHovkzxNz5NBW2asptw5OL2dlHgZ8duWU/+hbR33SDYYYvNxtXFdhzVZXpB6Y4npBN2HQf4hip4I&#10;BU6PULfEE7S14heoXlCrnW79GdV9ottWUB5zgGyy9Kds7jtieMwFiuPMsUzu/8HS97uPFgnW4DzD&#10;SJEeevTAR4+u9YjyUJ7BuBqs7g3Y+RGOoc0xVWfuNP3skNI3HVEbfmWtHjpOGISXhZvJydUJxwWQ&#10;9fBOM3BDtl5HoLG1fagdVAMBOrTp8diaEAqFw/JVWhZ5iREF3at5VszL6ILUh9vGOv+G6x6FTYMt&#10;tD6ik92d8yEaUh9MgjOnpWArIWUU7GZ9Iy3aEaDJKn579GdmUgVjpcO1CXE6gSDBR9CFcGPbv1VZ&#10;XqTXeTVbnS/ms2JVlLNqni5maVZdV+dpURW3q+8hwKyoO8EYV3dC8QMFs+LvWrwfhok8kYRoaHBV&#10;QqViXn9MMo3f75LshYeJlKJv8OJoROrQ2NeKQdqk9kTIaZ88Dz9WGWpw+MeqRBqEzk8c8ON6jISL&#10;HAkUWWv2CLywGtoGzYfXBDadtl8xGmAyG+y+bInlGMm3CrhVZUURRjkKRTnPQbCnmvWphigKUA32&#10;GE3bGz+N/9ZYsenA08Rmpa+Aj62IVHmKas9imL6Y0/6lCON9Kkerp/ds+QMAAP//AwBQSwMEFAAG&#10;AAgAAAAhAMZaKMjcAAAACAEAAA8AAABkcnMvZG93bnJldi54bWxMj81OwzAQhO9IvIO1SFwQtYlo&#10;QkKcCpBAXPvzAE68TSLidRS7Tfr2bE9w290ZzX5TbhY3iDNOofek4WmlQCA13vbUajjsPx9fQIRo&#10;yJrBE2q4YIBNdXtTmsL6mbZ43sVWcAiFwmjoYhwLKUPToTNh5Uck1o5+cibyOrXSTmbmcDfIRKlU&#10;OtMTf+jMiB8dNj+7k9Nw/J4f1vlcf8VDtn1O302f1f6i9f3d8vYKIuIS/8xwxWd0qJip9ieyQQwa&#10;0nXCTr6rDATruboONQt5ArIq5f8C1S8AAAD//wMAUEsBAi0AFAAGAAgAAAAhALaDOJL+AAAA4QEA&#10;ABMAAAAAAAAAAAAAAAAAAAAAAFtDb250ZW50X1R5cGVzXS54bWxQSwECLQAUAAYACAAAACEAOP0h&#10;/9YAAACUAQAACwAAAAAAAAAAAAAAAAAvAQAAX3JlbHMvLnJlbHNQSwECLQAUAAYACAAAACEAdbl5&#10;3IUCAAAXBQAADgAAAAAAAAAAAAAAAAAuAgAAZHJzL2Uyb0RvYy54bWxQSwECLQAUAAYACAAAACEA&#10;xlooyNwAAAAIAQAADwAAAAAAAAAAAAAAAADfBAAAZHJzL2Rvd25yZXYueG1sUEsFBgAAAAAEAAQA&#10;8wAAAOgFAAAAAA==&#10;" stroked="f">
            <v:textbox>
              <w:txbxContent>
                <w:p w:rsidR="000A157B" w:rsidRPr="00484B1E" w:rsidRDefault="000A157B" w:rsidP="0015589C">
                  <w:pPr>
                    <w:jc w:val="both"/>
                    <w:rPr>
                      <w:i/>
                      <w:sz w:val="22"/>
                      <w:szCs w:val="22"/>
                      <w:lang w:val="en-GB"/>
                    </w:rPr>
                  </w:pPr>
                  <w:r>
                    <w:rPr>
                      <w:i/>
                      <w:sz w:val="22"/>
                      <w:szCs w:val="22"/>
                      <w:lang w:val="en-GB" w:eastAsia="fr-FR"/>
                    </w:rPr>
                    <w:t>Figure 1</w:t>
                  </w:r>
                  <w:r>
                    <w:rPr>
                      <w:sz w:val="22"/>
                      <w:szCs w:val="22"/>
                      <w:lang w:val="en-GB"/>
                    </w:rPr>
                    <w:t>Linear growth rates (left) and frequencies (right) for discharges JET 73344 and JT-60U 33654</w:t>
                  </w:r>
                </w:p>
              </w:txbxContent>
            </v:textbox>
          </v:shape>
        </w:pict>
      </w:r>
    </w:p>
    <w:p w:rsidR="00D17DDC" w:rsidRDefault="00D17DDC" w:rsidP="00E53DF1">
      <w:pPr>
        <w:jc w:val="both"/>
        <w:rPr>
          <w:b/>
          <w:lang w:val="en-GB"/>
        </w:rPr>
      </w:pPr>
    </w:p>
    <w:p w:rsidR="00D17DDC" w:rsidRDefault="00D17DDC" w:rsidP="00E53DF1">
      <w:pPr>
        <w:jc w:val="both"/>
        <w:rPr>
          <w:b/>
          <w:lang w:val="en-GB"/>
        </w:rPr>
      </w:pPr>
    </w:p>
    <w:p w:rsidR="00D17DDC" w:rsidRDefault="00D17DDC" w:rsidP="00E53DF1">
      <w:pPr>
        <w:jc w:val="both"/>
        <w:rPr>
          <w:b/>
          <w:lang w:val="en-GB"/>
        </w:rPr>
      </w:pPr>
    </w:p>
    <w:p w:rsidR="00D17DDC" w:rsidRDefault="00D17DDC" w:rsidP="00E53DF1">
      <w:pPr>
        <w:jc w:val="both"/>
        <w:rPr>
          <w:b/>
          <w:lang w:val="en-GB"/>
        </w:rPr>
      </w:pPr>
    </w:p>
    <w:p w:rsidR="00D17DDC" w:rsidRDefault="00D17DDC" w:rsidP="00E53DF1">
      <w:pPr>
        <w:jc w:val="both"/>
        <w:rPr>
          <w:b/>
          <w:lang w:val="en-GB"/>
        </w:rPr>
      </w:pPr>
    </w:p>
    <w:p w:rsidR="00D17DDC" w:rsidRDefault="003A219C" w:rsidP="000016AB">
      <w:pPr>
        <w:jc w:val="center"/>
        <w:rPr>
          <w:b/>
          <w:lang w:val="en-GB"/>
        </w:rPr>
      </w:pPr>
      <w:r>
        <w:rPr>
          <w:noProof/>
          <w:lang w:val="fr-FR" w:eastAsia="fr-FR"/>
        </w:rPr>
        <w:lastRenderedPageBreak/>
        <w:drawing>
          <wp:inline distT="0" distB="0" distL="0" distR="0">
            <wp:extent cx="2247900" cy="1895164"/>
            <wp:effectExtent l="0" t="0" r="0" b="0"/>
            <wp:docPr id="28675" name="Image 2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57707" cy="1903432"/>
                    </a:xfrm>
                    <a:prstGeom prst="rect">
                      <a:avLst/>
                    </a:prstGeom>
                  </pic:spPr>
                </pic:pic>
              </a:graphicData>
            </a:graphic>
          </wp:inline>
        </w:drawing>
      </w:r>
      <w:r w:rsidR="00102578">
        <w:rPr>
          <w:noProof/>
          <w:lang w:val="fr-FR" w:eastAsia="fr-FR"/>
        </w:rPr>
        <w:drawing>
          <wp:inline distT="0" distB="0" distL="0" distR="0">
            <wp:extent cx="2238375" cy="1929849"/>
            <wp:effectExtent l="0" t="0" r="0" b="0"/>
            <wp:docPr id="28684" name="Image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50162" cy="1940011"/>
                    </a:xfrm>
                    <a:prstGeom prst="rect">
                      <a:avLst/>
                    </a:prstGeom>
                  </pic:spPr>
                </pic:pic>
              </a:graphicData>
            </a:graphic>
          </wp:inline>
        </w:drawing>
      </w:r>
    </w:p>
    <w:p w:rsidR="00D17DDC" w:rsidRDefault="00D85373" w:rsidP="00E53DF1">
      <w:pPr>
        <w:jc w:val="both"/>
        <w:rPr>
          <w:b/>
          <w:lang w:val="en-GB"/>
        </w:rPr>
      </w:pPr>
      <w:r w:rsidRPr="00D85373">
        <w:rPr>
          <w:noProof/>
          <w:lang w:val="fr-FR" w:eastAsia="fr-FR"/>
        </w:rPr>
        <w:pict>
          <v:shape id="_x0000_s1028" type="#_x0000_t202" style="position:absolute;left:0;text-align:left;margin-left:11.6pt;margin-top:6.05pt;width:469.15pt;height:3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ehiQIAABoFAAAOAAAAZHJzL2Uyb0RvYy54bWysVNuO2yAQfa/Uf0C8Z32RnY2tOKu9NFWl&#10;7UXa7QcQwDEqBgok9rbqv3fASZpuW6mq6gcMzHCYmXOG5dXYS7Tn1gmtGpxdpBhxRTUTatvgj4/r&#10;2QIj54liRGrFG/zEHb5avXyxHEzNc91pybhFAKJcPZgGd96bOkkc7XhP3IU2XIGx1bYnHpZ2mzBL&#10;BkDvZZKn6TwZtGXGasqdg927yYhXEb9tOfXv29Zxj2SDITYfRxvHTRiT1ZLUW0tMJ+ghDPIPUfRE&#10;KLj0BHVHPEE7K36B6gW12unWX1DdJ7ptBeUxB8gmS59l89ARw2MuUBxnTmVy/w+Wvtt/sEiwBueL&#10;eTXHSJEeaHrko0c3ekR5qNBgXA2ODwZc/QjbwHTM1pl7TT85pPRtR9SWX1urh44TBhFm4WRydnTC&#10;cQFkM7zVDK4hO68j0NjaPpQPCoIAHZh6OrETQqGwWVblIk9LjCjYijRNy0hfQurjaWOdf811j8Kk&#10;wRbYj+hkf+98iIbUR5dwmdNSsLWQMi7sdnMrLdoTUMo6fjGBZ25SBWelw7EJcdqBIOGOYAvhRua/&#10;VllepDd5NVvPF5ezYl2Us+oyXczSrLqp5mlRFXfrbyHArKg7wRhX90Lxowqz4u9YPvTDpJ+oQzQ0&#10;uCrzcqLoj0lCBeH7XZK98NCUUvQNXpycSB2IfaUYpE1qT4Sc5snP4ccqQw2O/1iVKIPA/KQBP27G&#10;SXNHdW00ewJdWA20AfnwoMCk0/YLRgM0Z4Pd5x2xHCP5RoG2qqwoQjfHRVFe5rCw55bNuYUoClAN&#10;9hhN01s/vQA7Y8W2g5smNSt9DXpsRZRKEO4U1UHF0IAxp8NjETr8fB29fjxpq+8AAAD//wMAUEsD&#10;BBQABgAIAAAAIQC4M84i3QAAAAgBAAAPAAAAZHJzL2Rvd25yZXYueG1sTI9BT4NAEIXvJv6HzZh4&#10;MXYBBVrK0qiJxmtrf8DAToHI7hJ2W+i/dzzp8c17ee+bcreYQVxo8r2zCuJVBIJs43RvWwXHr/fH&#10;NQgf0GocnCUFV/Kwq25vSiy0m+2eLofQCi6xvkAFXQhjIaVvOjLoV24ky97JTQYDy6mVesKZy80g&#10;kyjKpMHe8kKHI7111HwfzkbB6XN+SDdz/RGO+f45e8U+r91Vqfu75WULItAS/sLwi8/oUDFT7c5W&#10;ezEoSJ4STvI9iUGwv8niFEStIE9jkFUp/z9Q/QAAAP//AwBQSwECLQAUAAYACAAAACEAtoM4kv4A&#10;AADhAQAAEwAAAAAAAAAAAAAAAAAAAAAAW0NvbnRlbnRfVHlwZXNdLnhtbFBLAQItABQABgAIAAAA&#10;IQA4/SH/1gAAAJQBAAALAAAAAAAAAAAAAAAAAC8BAABfcmVscy8ucmVsc1BLAQItABQABgAIAAAA&#10;IQCHmXehiQIAABoFAAAOAAAAAAAAAAAAAAAAAC4CAABkcnMvZTJvRG9jLnhtbFBLAQItABQABgAI&#10;AAAAIQC4M84i3QAAAAgBAAAPAAAAAAAAAAAAAAAAAOMEAABkcnMvZG93bnJldi54bWxQSwUGAAAA&#10;AAQABADzAAAA7QUAAAAA&#10;" stroked="f">
            <v:textbox>
              <w:txbxContent>
                <w:p w:rsidR="000A157B" w:rsidRPr="00484B1E" w:rsidRDefault="000A157B" w:rsidP="000016AB">
                  <w:pPr>
                    <w:jc w:val="both"/>
                    <w:rPr>
                      <w:i/>
                      <w:sz w:val="22"/>
                      <w:szCs w:val="22"/>
                      <w:lang w:val="en-GB"/>
                    </w:rPr>
                  </w:pPr>
                  <w:r>
                    <w:rPr>
                      <w:i/>
                      <w:sz w:val="22"/>
                      <w:szCs w:val="22"/>
                      <w:lang w:val="en-GB" w:eastAsia="fr-FR"/>
                    </w:rPr>
                    <w:t>Figure 2</w:t>
                  </w:r>
                  <w:r>
                    <w:rPr>
                      <w:sz w:val="22"/>
                      <w:szCs w:val="22"/>
                      <w:lang w:val="en-GB"/>
                    </w:rPr>
                    <w:t>Linear growth rates (left) and frequencies (right) for discharges JET 75225 and JT-60U 48158</w:t>
                  </w:r>
                </w:p>
                <w:p w:rsidR="000A157B" w:rsidRPr="00484B1E" w:rsidRDefault="000A157B" w:rsidP="000016AB">
                  <w:pPr>
                    <w:jc w:val="both"/>
                    <w:rPr>
                      <w:i/>
                      <w:sz w:val="22"/>
                      <w:szCs w:val="22"/>
                      <w:lang w:val="en-GB"/>
                    </w:rPr>
                  </w:pPr>
                </w:p>
              </w:txbxContent>
            </v:textbox>
          </v:shape>
        </w:pict>
      </w:r>
    </w:p>
    <w:p w:rsidR="000016AB" w:rsidRDefault="000016AB" w:rsidP="00E53DF1">
      <w:pPr>
        <w:jc w:val="both"/>
        <w:rPr>
          <w:b/>
          <w:lang w:val="en-GB"/>
        </w:rPr>
      </w:pPr>
    </w:p>
    <w:p w:rsidR="00A406D8" w:rsidRDefault="00107784" w:rsidP="00E53DF1">
      <w:pPr>
        <w:jc w:val="both"/>
        <w:rPr>
          <w:b/>
          <w:lang w:val="en-GB"/>
        </w:rPr>
      </w:pPr>
      <w:r>
        <w:rPr>
          <w:noProof/>
          <w:lang w:val="fr-FR" w:eastAsia="fr-FR"/>
        </w:rPr>
        <w:drawing>
          <wp:anchor distT="0" distB="0" distL="114300" distR="114300" simplePos="0" relativeHeight="251748864" behindDoc="0" locked="0" layoutInCell="1" allowOverlap="1">
            <wp:simplePos x="0" y="0"/>
            <wp:positionH relativeFrom="column">
              <wp:posOffset>947420</wp:posOffset>
            </wp:positionH>
            <wp:positionV relativeFrom="paragraph">
              <wp:posOffset>130175</wp:posOffset>
            </wp:positionV>
            <wp:extent cx="1905000" cy="1824990"/>
            <wp:effectExtent l="0" t="0" r="0" b="38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000" cy="1824990"/>
                    </a:xfrm>
                    <a:prstGeom prst="rect">
                      <a:avLst/>
                    </a:prstGeom>
                  </pic:spPr>
                </pic:pic>
              </a:graphicData>
            </a:graphic>
          </wp:anchor>
        </w:drawing>
      </w:r>
      <w:r w:rsidR="001A0A3D">
        <w:rPr>
          <w:noProof/>
          <w:lang w:val="fr-FR" w:eastAsia="fr-FR"/>
        </w:rPr>
        <w:drawing>
          <wp:anchor distT="0" distB="0" distL="114300" distR="114300" simplePos="0" relativeHeight="251747840" behindDoc="0" locked="0" layoutInCell="1" allowOverlap="1">
            <wp:simplePos x="0" y="0"/>
            <wp:positionH relativeFrom="column">
              <wp:posOffset>3021330</wp:posOffset>
            </wp:positionH>
            <wp:positionV relativeFrom="paragraph">
              <wp:posOffset>126365</wp:posOffset>
            </wp:positionV>
            <wp:extent cx="1871980" cy="1936750"/>
            <wp:effectExtent l="0" t="0" r="0" b="6350"/>
            <wp:wrapNone/>
            <wp:docPr id="28677" name="Image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1980" cy="1936750"/>
                    </a:xfrm>
                    <a:prstGeom prst="rect">
                      <a:avLst/>
                    </a:prstGeom>
                  </pic:spPr>
                </pic:pic>
              </a:graphicData>
            </a:graphic>
          </wp:anchor>
        </w:drawing>
      </w:r>
      <w:r w:rsidR="00A406D8" w:rsidRPr="00A406D8">
        <w:rPr>
          <w:b/>
          <w:noProof/>
          <w:lang w:val="fr-FR" w:eastAsia="fr-FR"/>
        </w:rPr>
        <w:drawing>
          <wp:anchor distT="0" distB="0" distL="114300" distR="114300" simplePos="0" relativeHeight="251661824" behindDoc="0" locked="0" layoutInCell="1" allowOverlap="1">
            <wp:simplePos x="0" y="0"/>
            <wp:positionH relativeFrom="column">
              <wp:posOffset>8158480</wp:posOffset>
            </wp:positionH>
            <wp:positionV relativeFrom="paragraph">
              <wp:posOffset>-6759575</wp:posOffset>
            </wp:positionV>
            <wp:extent cx="2837915" cy="2803084"/>
            <wp:effectExtent l="0" t="0" r="635" b="0"/>
            <wp:wrapNone/>
            <wp:docPr id="52" name="Image 51"/>
            <wp:cNvGraphicFramePr/>
            <a:graphic xmlns:a="http://schemas.openxmlformats.org/drawingml/2006/main">
              <a:graphicData uri="http://schemas.openxmlformats.org/drawingml/2006/picture">
                <pic:pic xmlns:pic="http://schemas.openxmlformats.org/drawingml/2006/picture">
                  <pic:nvPicPr>
                    <pic:cNvPr id="52" name="Image 5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7915" cy="2803084"/>
                    </a:xfrm>
                    <a:prstGeom prst="rect">
                      <a:avLst/>
                    </a:prstGeom>
                  </pic:spPr>
                </pic:pic>
              </a:graphicData>
            </a:graphic>
          </wp:anchor>
        </w:drawing>
      </w:r>
    </w:p>
    <w:p w:rsidR="00A406D8" w:rsidRDefault="00A406D8" w:rsidP="00E53DF1">
      <w:pPr>
        <w:jc w:val="both"/>
        <w:rPr>
          <w:b/>
          <w:lang w:val="en-GB"/>
        </w:rPr>
      </w:pPr>
    </w:p>
    <w:p w:rsidR="00A406D8" w:rsidRDefault="00A406D8" w:rsidP="001A0A3D">
      <w:pPr>
        <w:rPr>
          <w:b/>
          <w:lang w:val="en-GB"/>
        </w:rPr>
      </w:pPr>
    </w:p>
    <w:p w:rsidR="001A0A3D" w:rsidRDefault="001A0A3D" w:rsidP="00E53DF1">
      <w:pPr>
        <w:jc w:val="both"/>
        <w:rPr>
          <w:b/>
          <w:lang w:val="en-GB"/>
        </w:rPr>
      </w:pPr>
    </w:p>
    <w:p w:rsidR="001A0A3D" w:rsidRDefault="001A0A3D" w:rsidP="00E53DF1">
      <w:pPr>
        <w:jc w:val="both"/>
        <w:rPr>
          <w:b/>
          <w:lang w:val="en-GB"/>
        </w:rPr>
      </w:pPr>
    </w:p>
    <w:p w:rsidR="001A0A3D" w:rsidRDefault="001A0A3D" w:rsidP="00E53DF1">
      <w:pPr>
        <w:jc w:val="both"/>
        <w:rPr>
          <w:b/>
          <w:lang w:val="en-GB"/>
        </w:rPr>
      </w:pPr>
    </w:p>
    <w:p w:rsidR="001A0A3D" w:rsidRDefault="001A0A3D" w:rsidP="00E53DF1">
      <w:pPr>
        <w:jc w:val="both"/>
        <w:rPr>
          <w:b/>
          <w:lang w:val="en-GB"/>
        </w:rPr>
      </w:pPr>
    </w:p>
    <w:p w:rsidR="001A0A3D" w:rsidRDefault="001A0A3D" w:rsidP="00E53DF1">
      <w:pPr>
        <w:jc w:val="both"/>
        <w:rPr>
          <w:b/>
          <w:lang w:val="en-GB"/>
        </w:rPr>
      </w:pPr>
    </w:p>
    <w:p w:rsidR="001A0A3D" w:rsidRDefault="001A0A3D" w:rsidP="00E53DF1">
      <w:pPr>
        <w:jc w:val="both"/>
        <w:rPr>
          <w:b/>
          <w:lang w:val="en-GB"/>
        </w:rPr>
      </w:pPr>
    </w:p>
    <w:p w:rsidR="001A0A3D" w:rsidRDefault="001A0A3D" w:rsidP="00E53DF1">
      <w:pPr>
        <w:jc w:val="both"/>
        <w:rPr>
          <w:b/>
          <w:lang w:val="en-GB"/>
        </w:rPr>
      </w:pPr>
    </w:p>
    <w:p w:rsidR="001A0A3D" w:rsidRDefault="001A0A3D" w:rsidP="00E53DF1">
      <w:pPr>
        <w:jc w:val="both"/>
        <w:rPr>
          <w:b/>
          <w:lang w:val="en-GB"/>
        </w:rPr>
      </w:pPr>
    </w:p>
    <w:p w:rsidR="001A0A3D" w:rsidRDefault="00D85373" w:rsidP="00E53DF1">
      <w:pPr>
        <w:jc w:val="both"/>
        <w:rPr>
          <w:b/>
          <w:lang w:val="en-GB"/>
        </w:rPr>
      </w:pPr>
      <w:r w:rsidRPr="00D85373">
        <w:rPr>
          <w:noProof/>
          <w:lang w:val="fr-FR" w:eastAsia="fr-FR"/>
        </w:rPr>
        <w:pict>
          <v:shape id="_x0000_s1029" type="#_x0000_t202" style="position:absolute;left:0;text-align:left;margin-left:.7pt;margin-top:10.85pt;width:469.15pt;height:3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jhwIAABc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NTjP&#10;MVKkB44e+ejRjR5RHsozGFeD14MBPz/CNtAcU3XmXtNPDil92xG14dfW6qHjhEF4WTiZnBydcFwA&#10;WQ9vNYNryNbrCDS2tg+1g2ogQAeano7UhFAobJZVOc/TEiMKtqIqz9PIXULqw2ljnX/NdY/CpMEW&#10;qI/oZHfvfIiG1AeXcJnTUrCVkDIu7GZ9Ky3aEZDJKn4xgWduUgVnpcOxCXHagSDhjmAL4Ubav1ZZ&#10;XqQ3eTVbXcwvZ8WqKGfVZTqfpVl1U12kRVXcrb6FALOi7gRjXN0LxQ8SzIq/o3jfDJN4ogjR0OCq&#10;zMuJoj8mmcbvd0n2wkNHStE3eH50InUg9pVikDapPRFymic/hx+rDDU4/GNVogwC85MG/Lgeo+DO&#10;D+paa/YEurAaaAPy4TWBSaftF4wG6MwGu89bYjlG8o0CbVVZUYRWjouivMxhYU8t61MLURSgGuwx&#10;mqa3fmr/rbFi08FNk5qVvgY9tiJKJQh3imqvYui+mNP+pQjtfbqOXj/es+V3AAAA//8DAFBLAwQU&#10;AAYACAAAACEARSMDmdoAAAAHAQAADwAAAGRycy9kb3ducmV2LnhtbEyOwU7DMBBE70j8g7VIXBB1&#10;WkpDQpwKkEBcW/oBm3ibRMTrKHab9O9ZTnDaGc1o9hXb2fXqTGPoPBtYLhJQxLW3HTcGDl/v90+g&#10;QkS22HsmAxcKsC2vrwrMrZ94R+d9bJSMcMjRQBvjkGsd6pYchoUfiCU7+tFhFDs22o44ybjr9SpJ&#10;Ntphx/KhxYHeWqq/9ydn4Pg53T1mU/URD+luvXnFLq38xZjbm/nlGVSkOf6V4Rdf0KEUpsqf2AbV&#10;i19L0cBqmYKSOHvIRFQi5Oqy0P/5yx8AAAD//wMAUEsBAi0AFAAGAAgAAAAhALaDOJL+AAAA4QEA&#10;ABMAAAAAAAAAAAAAAAAAAAAAAFtDb250ZW50X1R5cGVzXS54bWxQSwECLQAUAAYACAAAACEAOP0h&#10;/9YAAACUAQAACwAAAAAAAAAAAAAAAAAvAQAAX3JlbHMvLnJlbHNQSwECLQAUAAYACAAAACEA6Sfh&#10;o4cCAAAXBQAADgAAAAAAAAAAAAAAAAAuAgAAZHJzL2Uyb0RvYy54bWxQSwECLQAUAAYACAAAACEA&#10;RSMDmdoAAAAHAQAADwAAAAAAAAAAAAAAAADhBAAAZHJzL2Rvd25yZXYueG1sUEsFBgAAAAAEAAQA&#10;8wAAAOgFAAAAAA==&#10;" stroked="f">
            <v:textbox>
              <w:txbxContent>
                <w:p w:rsidR="000A157B" w:rsidRPr="00484B1E" w:rsidRDefault="000A157B" w:rsidP="0015589C">
                  <w:pPr>
                    <w:jc w:val="both"/>
                    <w:rPr>
                      <w:i/>
                      <w:sz w:val="22"/>
                      <w:szCs w:val="22"/>
                      <w:lang w:val="en-GB"/>
                    </w:rPr>
                  </w:pPr>
                  <w:r>
                    <w:rPr>
                      <w:i/>
                      <w:sz w:val="22"/>
                      <w:szCs w:val="22"/>
                      <w:lang w:val="en-GB" w:eastAsia="fr-FR"/>
                    </w:rPr>
                    <w:t>Figure 3 Peeling-Ballooning analysis of the discharges JT-60U 48158 (left) and JET 75225 (right). The experimental value is marked with a black star.</w:t>
                  </w:r>
                </w:p>
              </w:txbxContent>
            </v:textbox>
          </v:shape>
        </w:pict>
      </w:r>
    </w:p>
    <w:p w:rsidR="001A0A3D" w:rsidRDefault="001A0A3D" w:rsidP="00E53DF1">
      <w:pPr>
        <w:jc w:val="both"/>
        <w:rPr>
          <w:b/>
          <w:lang w:val="en-GB"/>
        </w:rPr>
      </w:pPr>
    </w:p>
    <w:p w:rsidR="00D17DDC" w:rsidRDefault="00D17DDC" w:rsidP="00E53DF1">
      <w:pPr>
        <w:jc w:val="both"/>
        <w:rPr>
          <w:b/>
          <w:lang w:val="en-GB"/>
        </w:rPr>
      </w:pPr>
    </w:p>
    <w:p w:rsidR="00A406D8" w:rsidRDefault="00A406D8" w:rsidP="00E53DF1">
      <w:pPr>
        <w:jc w:val="both"/>
        <w:rPr>
          <w:b/>
          <w:lang w:val="en-GB"/>
        </w:rPr>
      </w:pPr>
    </w:p>
    <w:p w:rsidR="00A406D8" w:rsidRPr="00ED0A37" w:rsidRDefault="0015589C" w:rsidP="00E53DF1">
      <w:pPr>
        <w:pStyle w:val="Prrafodelista"/>
        <w:numPr>
          <w:ilvl w:val="0"/>
          <w:numId w:val="6"/>
        </w:numPr>
        <w:jc w:val="both"/>
        <w:rPr>
          <w:b/>
          <w:lang w:val="en-GB"/>
        </w:rPr>
      </w:pPr>
      <w:r>
        <w:rPr>
          <w:b/>
          <w:lang w:val="en-GB"/>
        </w:rPr>
        <w:t>Heat transport predictive simulation</w:t>
      </w:r>
    </w:p>
    <w:p w:rsidR="003F25AD" w:rsidRDefault="003F25AD" w:rsidP="00E53DF1">
      <w:pPr>
        <w:jc w:val="both"/>
        <w:rPr>
          <w:b/>
          <w:lang w:val="en-GB"/>
        </w:rPr>
      </w:pPr>
    </w:p>
    <w:p w:rsidR="003A7B76" w:rsidRDefault="00346EE5" w:rsidP="009834F0">
      <w:pPr>
        <w:jc w:val="both"/>
        <w:rPr>
          <w:b/>
          <w:lang w:val="en-GB"/>
        </w:rPr>
      </w:pPr>
      <w:r>
        <w:rPr>
          <w:noProof/>
          <w:lang w:val="fr-FR" w:eastAsia="fr-FR"/>
        </w:rPr>
        <w:drawing>
          <wp:anchor distT="0" distB="0" distL="114300" distR="114300" simplePos="0" relativeHeight="251677184" behindDoc="0" locked="0" layoutInCell="1" allowOverlap="1">
            <wp:simplePos x="0" y="0"/>
            <wp:positionH relativeFrom="column">
              <wp:posOffset>4471670</wp:posOffset>
            </wp:positionH>
            <wp:positionV relativeFrom="paragraph">
              <wp:posOffset>158750</wp:posOffset>
            </wp:positionV>
            <wp:extent cx="1424305" cy="1330960"/>
            <wp:effectExtent l="0" t="0" r="4445" b="254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4305" cy="1330960"/>
                    </a:xfrm>
                    <a:prstGeom prst="rect">
                      <a:avLst/>
                    </a:prstGeom>
                  </pic:spPr>
                </pic:pic>
              </a:graphicData>
            </a:graphic>
          </wp:anchor>
        </w:drawing>
      </w:r>
      <w:r w:rsidR="00ED0A37" w:rsidRPr="0015589C">
        <w:rPr>
          <w:b/>
          <w:noProof/>
          <w:lang w:val="fr-FR" w:eastAsia="fr-FR"/>
        </w:rPr>
        <w:drawing>
          <wp:anchor distT="0" distB="0" distL="114300" distR="114300" simplePos="0" relativeHeight="251671040" behindDoc="0" locked="0" layoutInCell="1" allowOverlap="1">
            <wp:simplePos x="0" y="0"/>
            <wp:positionH relativeFrom="column">
              <wp:posOffset>4445</wp:posOffset>
            </wp:positionH>
            <wp:positionV relativeFrom="paragraph">
              <wp:posOffset>111125</wp:posOffset>
            </wp:positionV>
            <wp:extent cx="1440180" cy="1283335"/>
            <wp:effectExtent l="0" t="0" r="7620" b="0"/>
            <wp:wrapNone/>
            <wp:docPr id="244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 name="図 3"/>
                    <pic:cNvPicPr>
                      <a:picLocks noChangeAspect="1" noChangeArrowheads="1"/>
                    </pic:cNvPicPr>
                  </pic:nvPicPr>
                  <pic:blipFill>
                    <a:blip r:embed="rId21" cstate="print"/>
                    <a:srcRect/>
                    <a:stretch>
                      <a:fillRect/>
                    </a:stretch>
                  </pic:blipFill>
                  <pic:spPr bwMode="auto">
                    <a:xfrm>
                      <a:off x="0" y="0"/>
                      <a:ext cx="1440180" cy="1283335"/>
                    </a:xfrm>
                    <a:prstGeom prst="rect">
                      <a:avLst/>
                    </a:prstGeom>
                    <a:noFill/>
                  </pic:spPr>
                </pic:pic>
              </a:graphicData>
            </a:graphic>
          </wp:anchor>
        </w:drawing>
      </w:r>
      <w:r w:rsidR="00714DED" w:rsidRPr="0015589C">
        <w:rPr>
          <w:b/>
          <w:noProof/>
          <w:lang w:val="fr-FR" w:eastAsia="fr-FR"/>
        </w:rPr>
        <w:drawing>
          <wp:anchor distT="0" distB="0" distL="114300" distR="114300" simplePos="0" relativeHeight="251674112" behindDoc="0" locked="0" layoutInCell="1" allowOverlap="1">
            <wp:simplePos x="0" y="0"/>
            <wp:positionH relativeFrom="column">
              <wp:posOffset>2957195</wp:posOffset>
            </wp:positionH>
            <wp:positionV relativeFrom="paragraph">
              <wp:posOffset>170815</wp:posOffset>
            </wp:positionV>
            <wp:extent cx="1514475" cy="1323340"/>
            <wp:effectExtent l="0" t="0" r="9525" b="0"/>
            <wp:wrapNone/>
            <wp:docPr id="244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 name="図 5"/>
                    <pic:cNvPicPr>
                      <a:picLocks noChangeAspect="1" noChangeArrowheads="1"/>
                    </pic:cNvPicPr>
                  </pic:nvPicPr>
                  <pic:blipFill>
                    <a:blip r:embed="rId22" cstate="print"/>
                    <a:srcRect/>
                    <a:stretch>
                      <a:fillRect/>
                    </a:stretch>
                  </pic:blipFill>
                  <pic:spPr bwMode="auto">
                    <a:xfrm>
                      <a:off x="0" y="0"/>
                      <a:ext cx="1514475" cy="1323340"/>
                    </a:xfrm>
                    <a:prstGeom prst="rect">
                      <a:avLst/>
                    </a:prstGeom>
                    <a:noFill/>
                  </pic:spPr>
                </pic:pic>
              </a:graphicData>
            </a:graphic>
          </wp:anchor>
        </w:drawing>
      </w:r>
      <w:r w:rsidR="004A2DF7">
        <w:rPr>
          <w:noProof/>
          <w:lang w:val="fr-FR" w:eastAsia="fr-FR"/>
        </w:rPr>
        <w:drawing>
          <wp:anchor distT="0" distB="0" distL="114300" distR="114300" simplePos="0" relativeHeight="251676160" behindDoc="0" locked="0" layoutInCell="1" allowOverlap="1">
            <wp:simplePos x="0" y="0"/>
            <wp:positionH relativeFrom="column">
              <wp:posOffset>1557020</wp:posOffset>
            </wp:positionH>
            <wp:positionV relativeFrom="paragraph">
              <wp:posOffset>170180</wp:posOffset>
            </wp:positionV>
            <wp:extent cx="1397635" cy="125730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7635" cy="1257300"/>
                    </a:xfrm>
                    <a:prstGeom prst="rect">
                      <a:avLst/>
                    </a:prstGeom>
                  </pic:spPr>
                </pic:pic>
              </a:graphicData>
            </a:graphic>
          </wp:anchor>
        </w:drawing>
      </w:r>
    </w:p>
    <w:p w:rsidR="003A7B76" w:rsidRDefault="003A7B76" w:rsidP="009834F0">
      <w:pPr>
        <w:jc w:val="both"/>
        <w:rPr>
          <w:b/>
          <w:lang w:val="en-GB"/>
        </w:rPr>
      </w:pPr>
    </w:p>
    <w:p w:rsidR="003A7B76" w:rsidRDefault="003A7B76" w:rsidP="009834F0">
      <w:pPr>
        <w:jc w:val="both"/>
        <w:rPr>
          <w:b/>
          <w:lang w:val="en-GB"/>
        </w:rPr>
      </w:pPr>
    </w:p>
    <w:p w:rsidR="00177990" w:rsidRDefault="00177990" w:rsidP="00E53DF1">
      <w:pPr>
        <w:jc w:val="both"/>
        <w:rPr>
          <w:b/>
          <w:lang w:val="en-GB"/>
        </w:rPr>
      </w:pPr>
    </w:p>
    <w:p w:rsidR="00177990" w:rsidRDefault="00177990" w:rsidP="00E53DF1">
      <w:pPr>
        <w:jc w:val="both"/>
        <w:rPr>
          <w:b/>
          <w:lang w:val="en-GB"/>
        </w:rPr>
      </w:pPr>
    </w:p>
    <w:p w:rsidR="00177990" w:rsidRDefault="00177990" w:rsidP="00E53DF1">
      <w:pPr>
        <w:jc w:val="both"/>
        <w:rPr>
          <w:b/>
          <w:lang w:val="en-GB"/>
        </w:rPr>
      </w:pPr>
    </w:p>
    <w:p w:rsidR="00177990" w:rsidRDefault="00177990" w:rsidP="00E53DF1">
      <w:pPr>
        <w:jc w:val="both"/>
        <w:rPr>
          <w:b/>
          <w:lang w:val="en-GB"/>
        </w:rPr>
      </w:pPr>
    </w:p>
    <w:p w:rsidR="00177990" w:rsidRDefault="00177990" w:rsidP="00E53DF1">
      <w:pPr>
        <w:jc w:val="both"/>
        <w:rPr>
          <w:b/>
          <w:lang w:val="en-GB"/>
        </w:rPr>
      </w:pPr>
    </w:p>
    <w:p w:rsidR="00177990" w:rsidRDefault="00D85373" w:rsidP="00E53DF1">
      <w:pPr>
        <w:jc w:val="both"/>
        <w:rPr>
          <w:b/>
          <w:lang w:val="en-GB"/>
        </w:rPr>
      </w:pPr>
      <w:r w:rsidRPr="00D85373">
        <w:rPr>
          <w:noProof/>
          <w:lang w:val="fr-FR" w:eastAsia="fr-FR"/>
        </w:rPr>
        <w:pict>
          <v:shape id="_x0000_s1030" type="#_x0000_t202" style="position:absolute;left:0;text-align:left;margin-left:6.75pt;margin-top:7.6pt;width:469.15pt;height:38.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jjhQIAABcFAAAOAAAAZHJzL2Uyb0RvYy54bWysVNmO2yAUfa/Uf0C8Z7zInomtOKNZmqrS&#10;dJFm+gEEcIyKgQKJPa3m33vBSSbTRaqq+gGzXM5dzrksLsdeoh23TmjV4OwsxYgrqplQmwZ/fljN&#10;5hg5TxQjUive4Efu8OXy9avFYGqe605Lxi0CEOXqwTS4897USeJox3vizrThCg5bbXviYWk3CbNk&#10;APReJnmanieDtsxYTblzsHs7HeJlxG9bTv3HtnXcI9lgiM3H0cZxHcZkuSD1xhLTCboPg/xDFD0R&#10;CpweoW6JJ2hrxS9QvaBWO936M6r7RLetoDzmANlk6U/Z3HfE8JgLFMeZY5nc/4OlH3afLBKswTkw&#10;pUgPHD3w0aNrPaI8lGcwrgarewN2foRtoDmm6sydpl8cUvqmI2rDr6zVQ8cJg/CycDM5uTrhuACy&#10;Ht5rBm7I1usINLa2D7WDaiBAB5oej9SEUChsllU5z9MSIwpnxbxM8yq6IPXhtrHOv+W6R2HSYAvU&#10;R3Syu3M+REPqg0lw5rQUbCWkjAu7Wd9Ii3YEZLKK3x79hZlUwVjpcG1CnHYgSPARzkK4kfbvVZYX&#10;6XVezVbn84tZsSrKWXWRzmdpVl1X52lRFberpxBgVtSdYIyrO6H4QYJZ8XcU75thEk8UIRoaXJV5&#10;OVH0xyTT+P0uyV546Egp+gbPj0akDsS+UQzSJrUnQk7z5GX4scpQg8M/ViXKIDA/acCP6zEKrgje&#10;g0TWmj2CLqwG2oB8eE1g0mn7DaMBOrPB7uuWWI6RfKdAW1VWFKGV46IoL3JY2NOT9ekJURSgGuwx&#10;mqY3fmr/rbFi04GnSc1KX4EeWxGl8hzVXsXQfTGn/UsR2vt0Ha2e37PlDwAAAP//AwBQSwMEFAAG&#10;AAgAAAAhAEKFxZvbAAAACAEAAA8AAABkcnMvZG93bnJldi54bWxMT9FOg0AQfDfxHy5r4ouxB1Vo&#10;SzkaNdH42toPWGALRG6PcNdC/971SZ92JjOZncl3s+3VhUbfOTYQLyJQxJWrO24MHL/eH9egfECu&#10;sXdMBq7kYVfc3uSY1W7iPV0OoVESwj5DA20IQ6a1r1qy6BduIBbt5EaLQejY6HrEScJtr5dRlGqL&#10;HcuHFgd6a6n6PpytgdPn9JBspvIjHFf75/QVu1Xprsbc380vW1CB5vBnht/6Uh0K6VS6M9de9cKf&#10;EnHKTZagRN8ksUwpBcQp6CLX/wcUPwAAAP//AwBQSwECLQAUAAYACAAAACEAtoM4kv4AAADhAQAA&#10;EwAAAAAAAAAAAAAAAAAAAAAAW0NvbnRlbnRfVHlwZXNdLnhtbFBLAQItABQABgAIAAAAIQA4/SH/&#10;1gAAAJQBAAALAAAAAAAAAAAAAAAAAC8BAABfcmVscy8ucmVsc1BLAQItABQABgAIAAAAIQBAp1jj&#10;hQIAABcFAAAOAAAAAAAAAAAAAAAAAC4CAABkcnMvZTJvRG9jLnhtbFBLAQItABQABgAIAAAAIQBC&#10;hcWb2wAAAAgBAAAPAAAAAAAAAAAAAAAAAN8EAABkcnMvZG93bnJldi54bWxQSwUGAAAAAAQABADz&#10;AAAA5wUAAAAA&#10;" stroked="f">
            <v:textbox>
              <w:txbxContent>
                <w:p w:rsidR="000A157B" w:rsidRPr="00283449" w:rsidRDefault="000A157B" w:rsidP="00ED0A37">
                  <w:pPr>
                    <w:jc w:val="both"/>
                    <w:rPr>
                      <w:i/>
                      <w:sz w:val="22"/>
                      <w:szCs w:val="22"/>
                      <w:lang w:val="en-GB"/>
                    </w:rPr>
                  </w:pPr>
                  <w:r w:rsidRPr="00283449">
                    <w:rPr>
                      <w:i/>
                      <w:sz w:val="22"/>
                      <w:szCs w:val="22"/>
                      <w:lang w:val="en-GB" w:eastAsia="fr-FR"/>
                    </w:rPr>
                    <w:t xml:space="preserve">Figure </w:t>
                  </w:r>
                  <w:r>
                    <w:rPr>
                      <w:i/>
                      <w:sz w:val="22"/>
                      <w:szCs w:val="22"/>
                      <w:lang w:val="en-GB" w:eastAsia="fr-FR"/>
                    </w:rPr>
                    <w:t>4</w:t>
                  </w:r>
                  <w:r w:rsidRPr="00283449">
                    <w:rPr>
                      <w:i/>
                      <w:sz w:val="22"/>
                      <w:szCs w:val="22"/>
                      <w:lang w:val="en-GB" w:eastAsia="fr-FR"/>
                    </w:rPr>
                    <w:t xml:space="preserve"> Density and q profiles used for JT-60U shots 33655 (a) 33654 (b) and JET shots 73344 (c) and 77070 (d)</w:t>
                  </w:r>
                </w:p>
              </w:txbxContent>
            </v:textbox>
          </v:shape>
        </w:pict>
      </w:r>
    </w:p>
    <w:p w:rsidR="000016AB" w:rsidRDefault="000016AB" w:rsidP="00E53DF1">
      <w:pPr>
        <w:jc w:val="both"/>
        <w:rPr>
          <w:b/>
          <w:lang w:val="en-GB"/>
        </w:rPr>
      </w:pPr>
    </w:p>
    <w:p w:rsidR="001A0A3D" w:rsidRDefault="001A0A3D" w:rsidP="00E53DF1">
      <w:pPr>
        <w:jc w:val="both"/>
        <w:rPr>
          <w:b/>
          <w:lang w:val="en-GB"/>
        </w:rPr>
      </w:pPr>
    </w:p>
    <w:p w:rsidR="00ED0A37" w:rsidRDefault="00EF6C17" w:rsidP="00E53DF1">
      <w:pPr>
        <w:jc w:val="both"/>
        <w:rPr>
          <w:b/>
          <w:lang w:val="en-GB"/>
        </w:rPr>
      </w:pPr>
      <w:r w:rsidRPr="0015589C">
        <w:rPr>
          <w:b/>
          <w:noProof/>
          <w:lang w:val="fr-FR" w:eastAsia="fr-FR"/>
        </w:rPr>
        <w:drawing>
          <wp:anchor distT="0" distB="0" distL="114300" distR="114300" simplePos="0" relativeHeight="251675136" behindDoc="0" locked="0" layoutInCell="1" allowOverlap="1">
            <wp:simplePos x="0" y="0"/>
            <wp:positionH relativeFrom="column">
              <wp:posOffset>1852295</wp:posOffset>
            </wp:positionH>
            <wp:positionV relativeFrom="paragraph">
              <wp:posOffset>111760</wp:posOffset>
            </wp:positionV>
            <wp:extent cx="1790700" cy="1558925"/>
            <wp:effectExtent l="0" t="0" r="0" b="3175"/>
            <wp:wrapNone/>
            <wp:docPr id="2521"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 name="Picture 47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558925"/>
                    </a:xfrm>
                    <a:prstGeom prst="rect">
                      <a:avLst/>
                    </a:prstGeom>
                    <a:noFill/>
                    <a:ln>
                      <a:noFill/>
                    </a:ln>
                    <a:extLst/>
                  </pic:spPr>
                </pic:pic>
              </a:graphicData>
            </a:graphic>
          </wp:anchor>
        </w:drawing>
      </w:r>
      <w:r>
        <w:rPr>
          <w:noProof/>
          <w:lang w:val="fr-FR" w:eastAsia="fr-FR"/>
        </w:rPr>
        <w:drawing>
          <wp:anchor distT="0" distB="0" distL="114300" distR="114300" simplePos="0" relativeHeight="251682304" behindDoc="0" locked="0" layoutInCell="1" allowOverlap="1">
            <wp:simplePos x="0" y="0"/>
            <wp:positionH relativeFrom="column">
              <wp:posOffset>3724910</wp:posOffset>
            </wp:positionH>
            <wp:positionV relativeFrom="paragraph">
              <wp:posOffset>107315</wp:posOffset>
            </wp:positionV>
            <wp:extent cx="1765300" cy="1543050"/>
            <wp:effectExtent l="0" t="0" r="635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5300" cy="1543050"/>
                    </a:xfrm>
                    <a:prstGeom prst="rect">
                      <a:avLst/>
                    </a:prstGeom>
                  </pic:spPr>
                </pic:pic>
              </a:graphicData>
            </a:graphic>
          </wp:anchor>
        </w:drawing>
      </w:r>
      <w:r w:rsidR="00BC35B2" w:rsidRPr="0015589C">
        <w:rPr>
          <w:b/>
          <w:noProof/>
          <w:lang w:val="fr-FR" w:eastAsia="fr-FR"/>
        </w:rPr>
        <w:drawing>
          <wp:anchor distT="0" distB="0" distL="114300" distR="114300" simplePos="0" relativeHeight="251672064" behindDoc="0" locked="0" layoutInCell="1" allowOverlap="1">
            <wp:simplePos x="0" y="0"/>
            <wp:positionH relativeFrom="column">
              <wp:posOffset>153670</wp:posOffset>
            </wp:positionH>
            <wp:positionV relativeFrom="paragraph">
              <wp:posOffset>99695</wp:posOffset>
            </wp:positionV>
            <wp:extent cx="1578610" cy="1562100"/>
            <wp:effectExtent l="0" t="0" r="2540" b="0"/>
            <wp:wrapNone/>
            <wp:docPr id="2518"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 name="Picture 47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8610" cy="1562100"/>
                    </a:xfrm>
                    <a:prstGeom prst="rect">
                      <a:avLst/>
                    </a:prstGeom>
                    <a:noFill/>
                    <a:ln>
                      <a:noFill/>
                    </a:ln>
                    <a:extLst/>
                  </pic:spPr>
                </pic:pic>
              </a:graphicData>
            </a:graphic>
          </wp:anchor>
        </w:drawing>
      </w:r>
    </w:p>
    <w:p w:rsidR="00177990" w:rsidRDefault="00177990" w:rsidP="00E53DF1">
      <w:pPr>
        <w:jc w:val="both"/>
        <w:rPr>
          <w:b/>
          <w:lang w:val="en-GB"/>
        </w:rPr>
      </w:pPr>
    </w:p>
    <w:p w:rsidR="00177990" w:rsidRDefault="00177990" w:rsidP="00E53DF1">
      <w:pPr>
        <w:jc w:val="both"/>
        <w:rPr>
          <w:b/>
          <w:lang w:val="en-GB"/>
        </w:rPr>
      </w:pPr>
    </w:p>
    <w:p w:rsidR="001A0A3D" w:rsidRDefault="001A0A3D" w:rsidP="00E53DF1">
      <w:pPr>
        <w:jc w:val="both"/>
        <w:rPr>
          <w:b/>
          <w:lang w:val="en-GB"/>
        </w:rPr>
      </w:pPr>
    </w:p>
    <w:p w:rsidR="00177990" w:rsidRDefault="00177990" w:rsidP="00E53DF1">
      <w:pPr>
        <w:jc w:val="both"/>
        <w:rPr>
          <w:b/>
          <w:lang w:val="en-GB"/>
        </w:rPr>
      </w:pPr>
    </w:p>
    <w:p w:rsidR="00177990" w:rsidRDefault="00177990" w:rsidP="00E53DF1">
      <w:pPr>
        <w:jc w:val="both"/>
        <w:rPr>
          <w:b/>
          <w:lang w:val="en-GB"/>
        </w:rPr>
      </w:pPr>
    </w:p>
    <w:p w:rsidR="00ED0A37" w:rsidRDefault="00ED0A37" w:rsidP="00E53DF1">
      <w:pPr>
        <w:jc w:val="both"/>
        <w:rPr>
          <w:b/>
          <w:lang w:val="en-GB"/>
        </w:rPr>
      </w:pPr>
    </w:p>
    <w:p w:rsidR="00ED0A37" w:rsidRDefault="00ED0A37" w:rsidP="00E53DF1">
      <w:pPr>
        <w:jc w:val="both"/>
        <w:rPr>
          <w:b/>
          <w:lang w:val="en-GB"/>
        </w:rPr>
      </w:pPr>
    </w:p>
    <w:p w:rsidR="00ED0A37" w:rsidRDefault="00ED0A37" w:rsidP="00E53DF1">
      <w:pPr>
        <w:jc w:val="both"/>
        <w:rPr>
          <w:b/>
          <w:lang w:val="en-GB"/>
        </w:rPr>
      </w:pPr>
    </w:p>
    <w:p w:rsidR="00ED0A37" w:rsidRDefault="00D85373" w:rsidP="00E53DF1">
      <w:pPr>
        <w:jc w:val="both"/>
        <w:rPr>
          <w:b/>
          <w:lang w:val="en-GB"/>
        </w:rPr>
      </w:pPr>
      <w:r w:rsidRPr="00D85373">
        <w:rPr>
          <w:noProof/>
          <w:lang w:val="fr-FR" w:eastAsia="fr-FR"/>
        </w:rPr>
        <w:lastRenderedPageBreak/>
        <w:pict>
          <v:shape id="_x0000_s1031" type="#_x0000_t202" style="position:absolute;left:0;text-align:left;margin-left:-5.15pt;margin-top:6.75pt;width:469.15pt;height:35.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DGhAIAABc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Dc4r&#10;jBTpgaMHPnp0rUeUh/IMxtVgdW/Azo+wDTTHVJ250/SLQ0rfdERt+JW1eug4YRBeFm4mJ1cnHBdA&#10;1sN7zcAN2XodgcbW9qF2UA0E6EDT45GaEAqFzbIqF3laYkThrCjzeVlGF6Q+3DbW+bdc9yhMGmyB&#10;+ohOdnfOh2hIfTAJzpyWgq2ElHFhN+sbadGOgExW8dujvzCTKhgrHa5NiNMOBAk+wlkIN9L+vcry&#10;Ir3Oq9nqfDGfFauinFXzdDFLs+q6Ok+LqrhdPYUAs6LuBGNc3QnFDxLMir+jeN8Mk3iiCNHQ4KrM&#10;y4miPyaZxu93SfbCQ0dK0Td4cTQidSD2jWKQNqk9EXKaJy/Dj1WGGhz+sSpRBoH5SQN+XI9RcJHA&#10;IJG1Zo+gC6uBNiAfXhOYdNp+w2iAzmyw+7ollmMk3ynQVpUVRWjluCjKeQ4Le3qyPj0higJUgz1G&#10;0/TGT+2/NVZsOvA0qVnpK9BjK6JUnqPaqxi6L+a0fylCe5+uo9Xze7b8AQAA//8DAFBLAwQUAAYA&#10;CAAAACEA6yeDxN0AAAAJAQAADwAAAGRycy9kb3ducmV2LnhtbEyP3U6DQBCF7018h8008ca0S/8p&#10;sjRqovG2tQ8wwBRI2VnCbgt9e8crvZycL2e+k+5H26ob9b5xbGA+i0ARF65suDJw+v6YxqB8QC6x&#10;dUwG7uRhnz0+pJiUbuAD3Y6hUlLCPkEDdQhdorUvarLoZ64jluzseotBzr7SZY+DlNtWL6Jooy02&#10;LB9q7Oi9puJyvFoD56/heb0b8s9w2h5Wmzdstrm7G/M0GV9fQAUawx8Mv/qiDpk45e7KpVetgek8&#10;WgoqwXINSoDdIpZxuYF4FYPOUv1/QfYDAAD//wMAUEsBAi0AFAAGAAgAAAAhALaDOJL+AAAA4QEA&#10;ABMAAAAAAAAAAAAAAAAAAAAAAFtDb250ZW50X1R5cGVzXS54bWxQSwECLQAUAAYACAAAACEAOP0h&#10;/9YAAACUAQAACwAAAAAAAAAAAAAAAAAvAQAAX3JlbHMvLnJlbHNQSwECLQAUAAYACAAAACEAaimg&#10;xoQCAAAXBQAADgAAAAAAAAAAAAAAAAAuAgAAZHJzL2Uyb0RvYy54bWxQSwECLQAUAAYACAAAACEA&#10;6yeDxN0AAAAJAQAADwAAAAAAAAAAAAAAAADeBAAAZHJzL2Rvd25yZXYueG1sUEsFBgAAAAAEAAQA&#10;8wAAAOgFAAAAAA==&#10;" stroked="f">
            <v:textbox>
              <w:txbxContent>
                <w:p w:rsidR="000A157B" w:rsidRPr="00283449" w:rsidRDefault="000A157B" w:rsidP="00283449">
                  <w:pPr>
                    <w:jc w:val="both"/>
                    <w:rPr>
                      <w:i/>
                      <w:sz w:val="22"/>
                      <w:szCs w:val="22"/>
                      <w:lang w:val="en-GB"/>
                    </w:rPr>
                  </w:pPr>
                  <w:r w:rsidRPr="00283449">
                    <w:rPr>
                      <w:i/>
                      <w:sz w:val="22"/>
                      <w:szCs w:val="22"/>
                      <w:lang w:val="en-GB" w:eastAsia="fr-FR"/>
                    </w:rPr>
                    <w:t xml:space="preserve">Figure </w:t>
                  </w:r>
                  <w:r>
                    <w:rPr>
                      <w:i/>
                      <w:sz w:val="22"/>
                      <w:szCs w:val="22"/>
                      <w:lang w:val="en-GB" w:eastAsia="fr-FR"/>
                    </w:rPr>
                    <w:t>5</w:t>
                  </w:r>
                  <w:r w:rsidRPr="00283449">
                    <w:rPr>
                      <w:i/>
                      <w:sz w:val="22"/>
                      <w:szCs w:val="22"/>
                      <w:lang w:val="en-GB" w:eastAsia="fr-FR"/>
                    </w:rPr>
                    <w:t xml:space="preserve">  Density and q profiles used for JT-60U shot 48158 (left) and JET shots 75225 (</w:t>
                  </w:r>
                  <w:proofErr w:type="spellStart"/>
                  <w:r w:rsidRPr="00283449">
                    <w:rPr>
                      <w:i/>
                      <w:sz w:val="22"/>
                      <w:szCs w:val="22"/>
                      <w:lang w:val="en-GB" w:eastAsia="fr-FR"/>
                    </w:rPr>
                    <w:t>center</w:t>
                  </w:r>
                  <w:proofErr w:type="spellEnd"/>
                  <w:r w:rsidRPr="00283449">
                    <w:rPr>
                      <w:i/>
                      <w:sz w:val="22"/>
                      <w:szCs w:val="22"/>
                      <w:lang w:val="en-GB" w:eastAsia="fr-FR"/>
                    </w:rPr>
                    <w:t xml:space="preserve">) and 77922 (right) </w:t>
                  </w:r>
                </w:p>
                <w:p w:rsidR="000A157B" w:rsidRPr="00484B1E" w:rsidRDefault="000A157B" w:rsidP="00ED0A37">
                  <w:pPr>
                    <w:jc w:val="both"/>
                    <w:rPr>
                      <w:i/>
                      <w:sz w:val="22"/>
                      <w:szCs w:val="22"/>
                      <w:lang w:val="en-GB"/>
                    </w:rPr>
                  </w:pPr>
                </w:p>
              </w:txbxContent>
            </v:textbox>
          </v:shape>
        </w:pict>
      </w:r>
    </w:p>
    <w:p w:rsidR="00ED0A37" w:rsidRDefault="00ED0A37" w:rsidP="00E53DF1">
      <w:pPr>
        <w:jc w:val="both"/>
        <w:rPr>
          <w:b/>
          <w:lang w:val="en-GB"/>
        </w:rPr>
      </w:pPr>
    </w:p>
    <w:p w:rsidR="000D7A59" w:rsidRPr="00797F13" w:rsidRDefault="007030EF" w:rsidP="00E53DF1">
      <w:pPr>
        <w:jc w:val="both"/>
        <w:rPr>
          <w:szCs w:val="24"/>
        </w:rPr>
      </w:pPr>
      <w:r w:rsidRPr="00797F13">
        <w:rPr>
          <w:szCs w:val="24"/>
          <w:lang w:val="en-GB"/>
        </w:rPr>
        <w:t xml:space="preserve">Predictive simulations of the temperature profiles have been carried out </w:t>
      </w:r>
      <w:r w:rsidR="009A7EEB" w:rsidRPr="00797F13">
        <w:rPr>
          <w:szCs w:val="24"/>
          <w:lang w:val="en-GB"/>
        </w:rPr>
        <w:t>with the tr</w:t>
      </w:r>
      <w:r w:rsidR="001C751A" w:rsidRPr="00797F13">
        <w:rPr>
          <w:szCs w:val="24"/>
          <w:lang w:val="en-GB"/>
        </w:rPr>
        <w:t xml:space="preserve">ansport models </w:t>
      </w:r>
      <w:proofErr w:type="spellStart"/>
      <w:r w:rsidR="001C751A" w:rsidRPr="00797F13">
        <w:rPr>
          <w:szCs w:val="24"/>
          <w:lang w:val="en-GB"/>
        </w:rPr>
        <w:t>Bohm-GyroBohm</w:t>
      </w:r>
      <w:proofErr w:type="spellEnd"/>
      <w:r w:rsidR="001C751A" w:rsidRPr="00797F13">
        <w:rPr>
          <w:szCs w:val="24"/>
          <w:lang w:val="en-GB"/>
        </w:rPr>
        <w:t xml:space="preserve">, CDBM and </w:t>
      </w:r>
      <w:r w:rsidR="006E684E">
        <w:rPr>
          <w:szCs w:val="24"/>
          <w:lang w:val="en-GB"/>
        </w:rPr>
        <w:t>GLF23</w:t>
      </w:r>
      <w:r w:rsidR="009A7EEB" w:rsidRPr="00797F13">
        <w:rPr>
          <w:szCs w:val="24"/>
          <w:lang w:val="en-GB"/>
        </w:rPr>
        <w:t>wit</w:t>
      </w:r>
      <w:r w:rsidR="00E97F09">
        <w:rPr>
          <w:szCs w:val="24"/>
          <w:lang w:val="en-GB"/>
        </w:rPr>
        <w:t>h the codes CRONOS and Topics</w:t>
      </w:r>
      <w:r w:rsidR="009A7EEB" w:rsidRPr="00797F13">
        <w:rPr>
          <w:szCs w:val="24"/>
          <w:lang w:val="en-GB"/>
        </w:rPr>
        <w:t xml:space="preserve">. The NBI current drive and fast ion pressure has been calculated with the </w:t>
      </w:r>
      <w:proofErr w:type="spellStart"/>
      <w:r w:rsidR="004812C9">
        <w:rPr>
          <w:szCs w:val="24"/>
          <w:lang w:val="en-GB"/>
        </w:rPr>
        <w:t>MonteCarlo</w:t>
      </w:r>
      <w:proofErr w:type="spellEnd"/>
      <w:r w:rsidR="00E97F09">
        <w:rPr>
          <w:szCs w:val="24"/>
          <w:lang w:val="en-GB"/>
        </w:rPr>
        <w:t xml:space="preserve"> </w:t>
      </w:r>
      <w:r w:rsidR="009A7EEB" w:rsidRPr="00797F13">
        <w:rPr>
          <w:szCs w:val="24"/>
          <w:lang w:val="en-GB"/>
        </w:rPr>
        <w:t xml:space="preserve">codes </w:t>
      </w:r>
      <w:r w:rsidR="007E5D39">
        <w:rPr>
          <w:szCs w:val="24"/>
        </w:rPr>
        <w:t>NEMO/SPOT [18</w:t>
      </w:r>
      <w:r w:rsidR="009A7EEB" w:rsidRPr="00797F13">
        <w:rPr>
          <w:szCs w:val="24"/>
        </w:rPr>
        <w:t>] for</w:t>
      </w:r>
      <w:r w:rsidR="00107784">
        <w:rPr>
          <w:szCs w:val="24"/>
        </w:rPr>
        <w:t xml:space="preserve"> JET discharges and F3D-OMF</w:t>
      </w:r>
      <w:r w:rsidR="007E5D39">
        <w:rPr>
          <w:szCs w:val="24"/>
        </w:rPr>
        <w:t>C [19</w:t>
      </w:r>
      <w:r w:rsidR="009A7EEB" w:rsidRPr="00797F13">
        <w:rPr>
          <w:szCs w:val="24"/>
        </w:rPr>
        <w:t>] for the JT-60U discharges.</w:t>
      </w:r>
      <w:r w:rsidR="00EE2B23" w:rsidRPr="00797F13">
        <w:rPr>
          <w:szCs w:val="24"/>
        </w:rPr>
        <w:t xml:space="preserve"> In these simulations</w:t>
      </w:r>
      <w:r w:rsidR="00A10FD7" w:rsidRPr="00797F13">
        <w:rPr>
          <w:szCs w:val="24"/>
        </w:rPr>
        <w:t>,</w:t>
      </w:r>
      <w:r w:rsidR="00EE2B23" w:rsidRPr="00797F13">
        <w:rPr>
          <w:szCs w:val="24"/>
        </w:rPr>
        <w:t xml:space="preserve"> the pede</w:t>
      </w:r>
      <w:r w:rsidR="004812C9">
        <w:rPr>
          <w:szCs w:val="24"/>
        </w:rPr>
        <w:t>stal temperature and density have</w:t>
      </w:r>
      <w:r w:rsidR="00EE2B23" w:rsidRPr="00797F13">
        <w:rPr>
          <w:szCs w:val="24"/>
        </w:rPr>
        <w:t xml:space="preserve"> been </w:t>
      </w:r>
      <w:proofErr w:type="spellStart"/>
      <w:r w:rsidR="00A10FD7" w:rsidRPr="00797F13">
        <w:rPr>
          <w:szCs w:val="24"/>
        </w:rPr>
        <w:t>been</w:t>
      </w:r>
      <w:proofErr w:type="spellEnd"/>
      <w:r w:rsidR="00A10FD7" w:rsidRPr="00797F13">
        <w:rPr>
          <w:szCs w:val="24"/>
        </w:rPr>
        <w:t xml:space="preserve"> fix</w:t>
      </w:r>
      <w:r w:rsidR="004812C9">
        <w:rPr>
          <w:szCs w:val="24"/>
        </w:rPr>
        <w:t>ed</w:t>
      </w:r>
      <w:r w:rsidR="00A10FD7" w:rsidRPr="00797F13">
        <w:rPr>
          <w:szCs w:val="24"/>
        </w:rPr>
        <w:t xml:space="preserve"> to experimental </w:t>
      </w:r>
      <w:r w:rsidR="004812C9">
        <w:rPr>
          <w:szCs w:val="24"/>
        </w:rPr>
        <w:t>values</w:t>
      </w:r>
      <w:r w:rsidR="00A10FD7" w:rsidRPr="00797F13">
        <w:rPr>
          <w:szCs w:val="24"/>
        </w:rPr>
        <w:t xml:space="preserve">. </w:t>
      </w:r>
    </w:p>
    <w:p w:rsidR="009F1D3D" w:rsidRDefault="00177990" w:rsidP="00E53DF1">
      <w:pPr>
        <w:jc w:val="both"/>
        <w:rPr>
          <w:szCs w:val="24"/>
          <w:lang w:val="en-GB"/>
        </w:rPr>
      </w:pPr>
      <w:r w:rsidRPr="00797F13">
        <w:rPr>
          <w:color w:val="000000"/>
          <w:szCs w:val="24"/>
          <w:lang w:val="en-GB"/>
        </w:rPr>
        <w:t>Regarding the CDBM transport model, a modification has been implemented in order to take into account the relatively high fast ion population in some of the discharges</w:t>
      </w:r>
      <w:r w:rsidR="00A10FD7" w:rsidRPr="00797F13">
        <w:rPr>
          <w:color w:val="000000"/>
          <w:szCs w:val="24"/>
          <w:lang w:val="en-GB"/>
        </w:rPr>
        <w:t>, mainly hybrid ones</w:t>
      </w:r>
      <w:r w:rsidRPr="00797F13">
        <w:rPr>
          <w:color w:val="000000"/>
          <w:szCs w:val="24"/>
          <w:lang w:val="en-GB"/>
        </w:rPr>
        <w:t xml:space="preserve">. For that purpose, the fast ion pressure is included in the normalized pressure gradient </w:t>
      </w:r>
      <w:r w:rsidR="000D7A59" w:rsidRPr="00797F13">
        <w:rPr>
          <w:color w:val="000000"/>
          <w:position w:val="-10"/>
          <w:szCs w:val="24"/>
        </w:rPr>
        <w:object w:dxaOrig="1680" w:dyaOrig="360">
          <v:shape id="_x0000_i1028" type="#_x0000_t75" style="width:78pt;height:15.75pt" o:ole="">
            <v:imagedata r:id="rId27" o:title=""/>
          </v:shape>
          <o:OLEObject Type="Embed" ProgID="Equation.3" ShapeID="_x0000_i1028" DrawAspect="Content" ObjectID="_1447675991" r:id="rId28"/>
        </w:object>
      </w:r>
      <w:r w:rsidR="000D7A59" w:rsidRPr="00797F13">
        <w:rPr>
          <w:color w:val="000000"/>
          <w:szCs w:val="24"/>
        </w:rPr>
        <w:t xml:space="preserve">, with R major radius, r minor radius, q safety factor, </w:t>
      </w:r>
      <w:r w:rsidR="000D7A59" w:rsidRPr="00797F13">
        <w:rPr>
          <w:color w:val="000000"/>
          <w:position w:val="-14"/>
          <w:szCs w:val="24"/>
        </w:rPr>
        <w:object w:dxaOrig="1920" w:dyaOrig="400">
          <v:shape id="_x0000_i1029" type="#_x0000_t75" style="width:89.25pt;height:18.75pt" o:ole="">
            <v:imagedata r:id="rId29" o:title=""/>
          </v:shape>
          <o:OLEObject Type="Embed" ProgID="Equation.3" ShapeID="_x0000_i1029" DrawAspect="Content" ObjectID="_1447675992" r:id="rId30"/>
        </w:object>
      </w:r>
      <w:r w:rsidR="000D7A59" w:rsidRPr="00797F13">
        <w:rPr>
          <w:szCs w:val="24"/>
        </w:rPr>
        <w:t xml:space="preserve">with </w:t>
      </w:r>
      <w:r w:rsidR="000D7A59" w:rsidRPr="00797F13">
        <w:rPr>
          <w:szCs w:val="24"/>
          <w:lang w:val="en-GB"/>
        </w:rPr>
        <w:t xml:space="preserve">&lt;P&gt;  the volume averaged pressure and </w:t>
      </w:r>
      <w:r w:rsidR="000D7A59" w:rsidRPr="00797F13">
        <w:rPr>
          <w:szCs w:val="24"/>
        </w:rPr>
        <w:t xml:space="preserve">B </w:t>
      </w:r>
      <w:r w:rsidR="000D7A59" w:rsidRPr="00797F13">
        <w:rPr>
          <w:szCs w:val="24"/>
          <w:lang w:val="en-GB"/>
        </w:rPr>
        <w:t xml:space="preserve">the magnetic field which is taken into account in the function </w:t>
      </w:r>
    </w:p>
    <w:p w:rsidR="009F1D3D" w:rsidRDefault="009F1D3D" w:rsidP="00E53DF1">
      <w:pPr>
        <w:jc w:val="both"/>
        <w:rPr>
          <w:szCs w:val="24"/>
          <w:lang w:val="en-GB"/>
        </w:rPr>
      </w:pPr>
    </w:p>
    <w:p w:rsidR="009F1D3D" w:rsidRDefault="001E2A9C" w:rsidP="00A32EDB">
      <w:pPr>
        <w:jc w:val="center"/>
        <w:rPr>
          <w:szCs w:val="24"/>
        </w:rPr>
      </w:pPr>
      <w:r w:rsidRPr="00A32EDB">
        <w:rPr>
          <w:position w:val="-68"/>
          <w:szCs w:val="24"/>
        </w:rPr>
        <w:object w:dxaOrig="5520" w:dyaOrig="1480">
          <v:shape id="_x0000_i1030" type="#_x0000_t75" style="width:276pt;height:72.75pt" o:ole="">
            <v:imagedata r:id="rId31" o:title=""/>
          </v:shape>
          <o:OLEObject Type="Embed" ProgID="Equation.3" ShapeID="_x0000_i1030" DrawAspect="Content" ObjectID="_1447675993" r:id="rId32"/>
        </w:object>
      </w:r>
      <w:r w:rsidR="00A32EDB">
        <w:rPr>
          <w:szCs w:val="24"/>
        </w:rPr>
        <w:tab/>
      </w:r>
      <w:r w:rsidR="00A32EDB">
        <w:rPr>
          <w:szCs w:val="24"/>
        </w:rPr>
        <w:tab/>
        <w:t>(1)</w:t>
      </w:r>
    </w:p>
    <w:p w:rsidR="009F1D3D" w:rsidRDefault="009F1D3D" w:rsidP="00E53DF1">
      <w:pPr>
        <w:jc w:val="both"/>
        <w:rPr>
          <w:szCs w:val="24"/>
        </w:rPr>
      </w:pPr>
    </w:p>
    <w:p w:rsidR="000D7A59" w:rsidRPr="00797F13" w:rsidRDefault="004B6B0D" w:rsidP="00E53DF1">
      <w:pPr>
        <w:jc w:val="both"/>
        <w:rPr>
          <w:szCs w:val="24"/>
        </w:rPr>
      </w:pPr>
      <w:proofErr w:type="gramStart"/>
      <w:r>
        <w:rPr>
          <w:szCs w:val="24"/>
        </w:rPr>
        <w:t>where</w:t>
      </w:r>
      <w:proofErr w:type="gramEnd"/>
      <w:r>
        <w:rPr>
          <w:szCs w:val="24"/>
        </w:rPr>
        <w:t xml:space="preserve"> s is the magnetic shear</w:t>
      </w:r>
      <w:r w:rsidR="000D7A59" w:rsidRPr="00797F13">
        <w:rPr>
          <w:color w:val="000000"/>
          <w:szCs w:val="24"/>
          <w:lang w:val="en-GB"/>
        </w:rPr>
        <w:t>. T</w:t>
      </w:r>
      <w:r w:rsidR="00177990" w:rsidRPr="00797F13">
        <w:rPr>
          <w:color w:val="000000"/>
          <w:szCs w:val="24"/>
          <w:lang w:val="en-GB"/>
        </w:rPr>
        <w:t xml:space="preserve">he </w:t>
      </w:r>
      <w:r w:rsidR="000D7A59" w:rsidRPr="00797F13">
        <w:rPr>
          <w:color w:val="000000"/>
          <w:szCs w:val="24"/>
          <w:lang w:val="en-GB"/>
        </w:rPr>
        <w:t xml:space="preserve">thermal pressure gradient </w:t>
      </w:r>
      <w:r w:rsidR="000D7A59" w:rsidRPr="00797F13">
        <w:rPr>
          <w:color w:val="000000"/>
          <w:position w:val="-12"/>
          <w:szCs w:val="24"/>
        </w:rPr>
        <w:object w:dxaOrig="1960" w:dyaOrig="380">
          <v:shape id="_x0000_i1031" type="#_x0000_t75" style="width:91.5pt;height:16.5pt" o:ole="">
            <v:imagedata r:id="rId33" o:title=""/>
          </v:shape>
          <o:OLEObject Type="Embed" ProgID="Equation.3" ShapeID="_x0000_i1031" DrawAspect="Content" ObjectID="_1447675994" r:id="rId34"/>
        </w:object>
      </w:r>
      <w:r w:rsidR="0099729B">
        <w:rPr>
          <w:color w:val="000000"/>
          <w:szCs w:val="24"/>
        </w:rPr>
        <w:t xml:space="preserve">, </w:t>
      </w:r>
      <w:r w:rsidR="00177990" w:rsidRPr="00797F13">
        <w:rPr>
          <w:color w:val="000000"/>
          <w:szCs w:val="24"/>
          <w:lang w:val="en-GB"/>
        </w:rPr>
        <w:t xml:space="preserve">only including the thermal </w:t>
      </w:r>
      <w:r>
        <w:rPr>
          <w:color w:val="000000"/>
          <w:szCs w:val="24"/>
          <w:lang w:val="en-GB"/>
        </w:rPr>
        <w:t>pressure</w:t>
      </w:r>
      <w:r w:rsidR="0099729B">
        <w:rPr>
          <w:color w:val="000000"/>
          <w:szCs w:val="24"/>
          <w:lang w:val="en-GB"/>
        </w:rPr>
        <w:t>,</w:t>
      </w:r>
      <w:r w:rsidR="00177990" w:rsidRPr="00797F13">
        <w:rPr>
          <w:color w:val="000000"/>
          <w:szCs w:val="24"/>
          <w:lang w:val="en-GB"/>
        </w:rPr>
        <w:t xml:space="preserve"> is used in the other terms.</w:t>
      </w:r>
      <w:r w:rsidR="00177990" w:rsidRPr="00797F13">
        <w:rPr>
          <w:szCs w:val="24"/>
          <w:lang w:val="en-GB"/>
        </w:rPr>
        <w:t>Th</w:t>
      </w:r>
      <w:r w:rsidR="00107784">
        <w:rPr>
          <w:szCs w:val="24"/>
          <w:lang w:val="en-GB"/>
        </w:rPr>
        <w:t>e original heat diffusivities [3</w:t>
      </w:r>
      <w:r w:rsidR="00177990" w:rsidRPr="00797F13">
        <w:rPr>
          <w:szCs w:val="24"/>
          <w:lang w:val="en-GB"/>
        </w:rPr>
        <w:t>] are mended as follow</w:t>
      </w:r>
      <w:r>
        <w:rPr>
          <w:szCs w:val="24"/>
          <w:lang w:val="en-GB"/>
        </w:rPr>
        <w:t>s:</w:t>
      </w:r>
      <w:r w:rsidR="001D39CC" w:rsidRPr="00797F13">
        <w:rPr>
          <w:position w:val="-34"/>
          <w:szCs w:val="24"/>
        </w:rPr>
        <w:object w:dxaOrig="3560" w:dyaOrig="760">
          <v:shape id="_x0000_i1032" type="#_x0000_t75" style="width:180pt;height:36.75pt" o:ole="">
            <v:imagedata r:id="rId35" o:title=""/>
          </v:shape>
          <o:OLEObject Type="Embed" ProgID="Equation.3" ShapeID="_x0000_i1032" DrawAspect="Content" ObjectID="_1447675995" r:id="rId36"/>
        </w:object>
      </w:r>
      <w:r w:rsidR="00177990" w:rsidRPr="00797F13">
        <w:rPr>
          <w:color w:val="000000"/>
          <w:szCs w:val="24"/>
        </w:rPr>
        <w:t>and G(</w:t>
      </w:r>
      <w:r w:rsidR="00177990" w:rsidRPr="00797F13">
        <w:rPr>
          <w:rFonts w:ascii="Symbol" w:hAnsi="Symbol"/>
          <w:color w:val="000000"/>
          <w:szCs w:val="24"/>
        </w:rPr>
        <w:t></w:t>
      </w:r>
      <w:r w:rsidR="00177990" w:rsidRPr="00797F13">
        <w:rPr>
          <w:color w:val="000000"/>
          <w:szCs w:val="24"/>
        </w:rPr>
        <w:t>)=(2</w:t>
      </w:r>
      <w:r w:rsidR="00177990" w:rsidRPr="00797F13">
        <w:rPr>
          <w:rFonts w:ascii="Symbol" w:hAnsi="Symbol"/>
          <w:color w:val="000000"/>
          <w:szCs w:val="24"/>
        </w:rPr>
        <w:t></w:t>
      </w:r>
      <w:r w:rsidR="00177990" w:rsidRPr="00797F13">
        <w:rPr>
          <w:color w:val="000000"/>
          <w:szCs w:val="24"/>
          <w:vertAlign w:val="superscript"/>
        </w:rPr>
        <w:t>1/2</w:t>
      </w:r>
      <w:r w:rsidR="00177990" w:rsidRPr="00797F13">
        <w:rPr>
          <w:color w:val="000000"/>
          <w:szCs w:val="24"/>
        </w:rPr>
        <w:t>/(</w:t>
      </w:r>
      <w:r w:rsidR="00177990" w:rsidRPr="00797F13">
        <w:rPr>
          <w:rFonts w:ascii="Symbol" w:hAnsi="Symbol"/>
          <w:color w:val="000000"/>
          <w:szCs w:val="24"/>
        </w:rPr>
        <w:t></w:t>
      </w:r>
      <w:r w:rsidR="00177990" w:rsidRPr="00797F13">
        <w:rPr>
          <w:color w:val="000000"/>
          <w:szCs w:val="24"/>
          <w:vertAlign w:val="superscript"/>
        </w:rPr>
        <w:t>2</w:t>
      </w:r>
      <w:r w:rsidR="00177990" w:rsidRPr="00797F13">
        <w:rPr>
          <w:color w:val="000000"/>
          <w:szCs w:val="24"/>
        </w:rPr>
        <w:t>+1))</w:t>
      </w:r>
      <w:r w:rsidR="00177990" w:rsidRPr="00797F13">
        <w:rPr>
          <w:color w:val="000000"/>
          <w:szCs w:val="24"/>
          <w:vertAlign w:val="superscript"/>
        </w:rPr>
        <w:t>3/2</w:t>
      </w:r>
      <w:r w:rsidR="00A10FD7" w:rsidRPr="00797F13">
        <w:rPr>
          <w:color w:val="000000"/>
          <w:szCs w:val="24"/>
        </w:rPr>
        <w:t>with κ the elongation</w:t>
      </w:r>
      <w:r w:rsidR="00E82C25">
        <w:rPr>
          <w:szCs w:val="24"/>
        </w:rPr>
        <w:t>,</w:t>
      </w:r>
      <w:r w:rsidR="008F0D90" w:rsidRPr="001D39CC">
        <w:rPr>
          <w:position w:val="-14"/>
        </w:rPr>
        <w:object w:dxaOrig="400" w:dyaOrig="380">
          <v:shape id="_x0000_i1033" type="#_x0000_t75" style="width:20.25pt;height:18.75pt" o:ole="">
            <v:imagedata r:id="rId37" o:title=""/>
          </v:shape>
          <o:OLEObject Type="Embed" ProgID="Equation.3" ShapeID="_x0000_i1033" DrawAspect="Content" ObjectID="_1447675996" r:id="rId38"/>
        </w:object>
      </w:r>
      <w:r w:rsidR="001D39CC">
        <w:t xml:space="preserve">the </w:t>
      </w:r>
      <w:r w:rsidR="00E82C25">
        <w:t xml:space="preserve">electron </w:t>
      </w:r>
      <w:r w:rsidR="001D39CC">
        <w:t>plasma frequency</w:t>
      </w:r>
      <w:r w:rsidR="00E82C25">
        <w:t xml:space="preserve"> and </w:t>
      </w:r>
      <w:proofErr w:type="spellStart"/>
      <w:r w:rsidR="00E82C25">
        <w:rPr>
          <w:rFonts w:eastAsia="MTMI"/>
          <w:i/>
          <w:iCs/>
          <w:szCs w:val="24"/>
          <w:lang w:eastAsia="fr-FR"/>
        </w:rPr>
        <w:t>ν</w:t>
      </w:r>
      <w:r w:rsidR="00E82C25" w:rsidRPr="00E82C25">
        <w:rPr>
          <w:rFonts w:eastAsia="MTMI"/>
          <w:i/>
          <w:iCs/>
          <w:szCs w:val="24"/>
          <w:vertAlign w:val="subscript"/>
          <w:lang w:eastAsia="fr-FR"/>
        </w:rPr>
        <w:t>A</w:t>
      </w:r>
      <w:proofErr w:type="spellEnd"/>
      <w:r w:rsidR="00E97F09">
        <w:rPr>
          <w:rFonts w:eastAsia="MTMI"/>
          <w:i/>
          <w:iCs/>
          <w:szCs w:val="24"/>
          <w:vertAlign w:val="subscript"/>
          <w:lang w:eastAsia="fr-FR"/>
        </w:rPr>
        <w:t xml:space="preserve"> </w:t>
      </w:r>
      <w:r w:rsidR="00E82C25">
        <w:rPr>
          <w:rFonts w:eastAsia="MTMI"/>
          <w:szCs w:val="24"/>
          <w:lang w:eastAsia="fr-FR"/>
        </w:rPr>
        <w:t xml:space="preserve">is the </w:t>
      </w:r>
      <w:proofErr w:type="spellStart"/>
      <w:r w:rsidR="00E82C25">
        <w:rPr>
          <w:rFonts w:eastAsia="MTMI"/>
          <w:szCs w:val="24"/>
          <w:lang w:eastAsia="fr-FR"/>
        </w:rPr>
        <w:t>toroidal</w:t>
      </w:r>
      <w:proofErr w:type="spellEnd"/>
      <w:r w:rsidR="00E97F09">
        <w:rPr>
          <w:rFonts w:eastAsia="MTMI"/>
          <w:szCs w:val="24"/>
          <w:lang w:eastAsia="fr-FR"/>
        </w:rPr>
        <w:t xml:space="preserve"> </w:t>
      </w:r>
      <w:proofErr w:type="spellStart"/>
      <w:r w:rsidR="00E82C25">
        <w:rPr>
          <w:rFonts w:eastAsia="MTMI"/>
          <w:szCs w:val="24"/>
          <w:lang w:eastAsia="fr-FR"/>
        </w:rPr>
        <w:t>Alfvé</w:t>
      </w:r>
      <w:r w:rsidR="00E82C25" w:rsidRPr="00E82C25">
        <w:rPr>
          <w:rFonts w:eastAsia="MTMI"/>
          <w:szCs w:val="24"/>
          <w:lang w:eastAsia="fr-FR"/>
        </w:rPr>
        <w:t>n</w:t>
      </w:r>
      <w:proofErr w:type="spellEnd"/>
      <w:r w:rsidR="00E82C25" w:rsidRPr="00E82C25">
        <w:rPr>
          <w:rFonts w:eastAsia="MTMI"/>
          <w:szCs w:val="24"/>
          <w:lang w:eastAsia="fr-FR"/>
        </w:rPr>
        <w:t xml:space="preserve"> velocity</w:t>
      </w:r>
      <w:r w:rsidR="001D39CC">
        <w:t>.</w:t>
      </w:r>
    </w:p>
    <w:p w:rsidR="003611EC" w:rsidRPr="00797F13" w:rsidRDefault="004C1937" w:rsidP="00E53DF1">
      <w:pPr>
        <w:jc w:val="both"/>
        <w:rPr>
          <w:szCs w:val="24"/>
        </w:rPr>
      </w:pPr>
      <w:r w:rsidRPr="00797F13">
        <w:rPr>
          <w:szCs w:val="24"/>
        </w:rPr>
        <w:t xml:space="preserve">The q and density </w:t>
      </w:r>
      <w:r w:rsidR="00D80624" w:rsidRPr="00797F13">
        <w:rPr>
          <w:szCs w:val="24"/>
        </w:rPr>
        <w:t>profile</w:t>
      </w:r>
      <w:r w:rsidR="00D80624">
        <w:rPr>
          <w:szCs w:val="24"/>
        </w:rPr>
        <w:t>s</w:t>
      </w:r>
      <w:r w:rsidRPr="00797F13">
        <w:rPr>
          <w:szCs w:val="24"/>
        </w:rPr>
        <w:t xml:space="preserve">for each of the discharges at the time considered are shown in figure </w:t>
      </w:r>
      <w:r w:rsidR="00107784">
        <w:rPr>
          <w:szCs w:val="24"/>
        </w:rPr>
        <w:t>4and figure 5</w:t>
      </w:r>
      <w:r w:rsidRPr="00797F13">
        <w:rPr>
          <w:szCs w:val="24"/>
        </w:rPr>
        <w:t>for the inductive H-modes and hybrids</w:t>
      </w:r>
      <w:r w:rsidR="000D7A59" w:rsidRPr="00797F13">
        <w:rPr>
          <w:szCs w:val="24"/>
        </w:rPr>
        <w:t xml:space="preserve"> respectively</w:t>
      </w:r>
      <w:r w:rsidRPr="00797F13">
        <w:rPr>
          <w:szCs w:val="24"/>
        </w:rPr>
        <w:t>.</w:t>
      </w:r>
      <w:r w:rsidR="00C7567C">
        <w:rPr>
          <w:szCs w:val="24"/>
        </w:rPr>
        <w:t xml:space="preserve"> </w:t>
      </w:r>
      <w:r w:rsidR="00D80624">
        <w:rPr>
          <w:szCs w:val="24"/>
        </w:rPr>
        <w:t xml:space="preserve">For the </w:t>
      </w:r>
      <w:proofErr w:type="spellStart"/>
      <w:r w:rsidR="003611EC" w:rsidRPr="00797F13">
        <w:rPr>
          <w:szCs w:val="24"/>
        </w:rPr>
        <w:t>ExB</w:t>
      </w:r>
      <w:proofErr w:type="spellEnd"/>
      <w:r w:rsidR="003611EC" w:rsidRPr="00797F13">
        <w:rPr>
          <w:szCs w:val="24"/>
        </w:rPr>
        <w:t xml:space="preserve"> shearing rate</w:t>
      </w:r>
      <w:r w:rsidR="00E97F09">
        <w:rPr>
          <w:szCs w:val="24"/>
        </w:rPr>
        <w:t xml:space="preserve"> </w:t>
      </w:r>
      <w:proofErr w:type="spellStart"/>
      <w:r w:rsidR="00E97F09" w:rsidRPr="00797F13">
        <w:rPr>
          <w:szCs w:val="24"/>
        </w:rPr>
        <w:t>γ</w:t>
      </w:r>
      <w:r w:rsidR="00E97F09" w:rsidRPr="00797F13">
        <w:rPr>
          <w:szCs w:val="24"/>
          <w:vertAlign w:val="subscript"/>
        </w:rPr>
        <w:t>ExB</w:t>
      </w:r>
      <w:proofErr w:type="spellEnd"/>
      <w:r w:rsidR="003611EC" w:rsidRPr="00797F13">
        <w:rPr>
          <w:szCs w:val="24"/>
        </w:rPr>
        <w:t xml:space="preserve">, </w:t>
      </w:r>
      <w:r w:rsidR="00E97F09" w:rsidRPr="00E97F09">
        <w:rPr>
          <w:color w:val="000000" w:themeColor="text1"/>
          <w:szCs w:val="24"/>
        </w:rPr>
        <w:t>the recommended multiplier</w:t>
      </w:r>
      <w:r w:rsidR="00E97F09" w:rsidRPr="00797F13">
        <w:rPr>
          <w:szCs w:val="24"/>
        </w:rPr>
        <w:t xml:space="preserve"> </w:t>
      </w:r>
      <w:proofErr w:type="spellStart"/>
      <w:r w:rsidR="00E97F09">
        <w:rPr>
          <w:szCs w:val="24"/>
        </w:rPr>
        <w:t>α</w:t>
      </w:r>
      <w:r w:rsidR="003611EC" w:rsidRPr="00797F13">
        <w:rPr>
          <w:szCs w:val="24"/>
          <w:vertAlign w:val="subscript"/>
        </w:rPr>
        <w:t>ExB</w:t>
      </w:r>
      <w:proofErr w:type="spellEnd"/>
      <w:r w:rsidR="003611EC" w:rsidRPr="00797F13">
        <w:rPr>
          <w:szCs w:val="24"/>
        </w:rPr>
        <w:t xml:space="preserve">=1.35 has been used throughout this study when </w:t>
      </w:r>
      <w:r w:rsidR="006E684E">
        <w:rPr>
          <w:szCs w:val="24"/>
        </w:rPr>
        <w:t>GLF23</w:t>
      </w:r>
      <w:r w:rsidR="003611EC" w:rsidRPr="00797F13">
        <w:rPr>
          <w:szCs w:val="24"/>
        </w:rPr>
        <w:t xml:space="preserve"> transport model has been </w:t>
      </w:r>
      <w:r w:rsidR="00747769" w:rsidRPr="00797F13">
        <w:rPr>
          <w:szCs w:val="24"/>
        </w:rPr>
        <w:t>applied</w:t>
      </w:r>
      <w:r w:rsidR="003611EC" w:rsidRPr="00797F13">
        <w:rPr>
          <w:szCs w:val="24"/>
        </w:rPr>
        <w:t xml:space="preserve">. The experimental </w:t>
      </w:r>
      <w:r w:rsidR="00D80624">
        <w:rPr>
          <w:szCs w:val="24"/>
        </w:rPr>
        <w:t xml:space="preserve">measured </w:t>
      </w:r>
      <w:r w:rsidR="003611EC" w:rsidRPr="00797F13">
        <w:rPr>
          <w:szCs w:val="24"/>
        </w:rPr>
        <w:t>rotation has been always taken</w:t>
      </w:r>
      <w:r w:rsidR="00747769" w:rsidRPr="00797F13">
        <w:rPr>
          <w:szCs w:val="24"/>
        </w:rPr>
        <w:t xml:space="preserve"> as a boundary condition</w:t>
      </w:r>
      <w:r w:rsidR="003611EC" w:rsidRPr="00797F13">
        <w:rPr>
          <w:szCs w:val="24"/>
        </w:rPr>
        <w:t xml:space="preserve">. </w:t>
      </w:r>
    </w:p>
    <w:p w:rsidR="00471066" w:rsidRDefault="00747769" w:rsidP="00E53DF1">
      <w:pPr>
        <w:jc w:val="both"/>
        <w:rPr>
          <w:szCs w:val="24"/>
        </w:rPr>
      </w:pPr>
      <w:r w:rsidRPr="00797F13">
        <w:rPr>
          <w:szCs w:val="24"/>
        </w:rPr>
        <w:t xml:space="preserve">The predictive results for the inductive </w:t>
      </w:r>
      <w:r w:rsidR="00107784">
        <w:rPr>
          <w:szCs w:val="24"/>
        </w:rPr>
        <w:t>scenarios are shown in figures 6 and 7</w:t>
      </w:r>
      <w:r w:rsidRPr="00797F13">
        <w:rPr>
          <w:szCs w:val="24"/>
        </w:rPr>
        <w:t>. I</w:t>
      </w:r>
      <w:r w:rsidR="00750DE9" w:rsidRPr="00797F13">
        <w:rPr>
          <w:szCs w:val="24"/>
        </w:rPr>
        <w:t>n general, the agreement between both codes</w:t>
      </w:r>
      <w:r w:rsidR="00D21F5C" w:rsidRPr="00797F13">
        <w:rPr>
          <w:szCs w:val="24"/>
        </w:rPr>
        <w:t xml:space="preserve"> and with experimental data for the inductive H-modes is acceptable, </w:t>
      </w:r>
      <w:r w:rsidR="00D80624">
        <w:rPr>
          <w:szCs w:val="24"/>
        </w:rPr>
        <w:t>in particular</w:t>
      </w:r>
      <w:r w:rsidR="00D21F5C" w:rsidRPr="00797F13">
        <w:rPr>
          <w:szCs w:val="24"/>
        </w:rPr>
        <w:t xml:space="preserve"> for the </w:t>
      </w:r>
      <w:r w:rsidR="006E684E">
        <w:rPr>
          <w:szCs w:val="24"/>
        </w:rPr>
        <w:t>GLF23</w:t>
      </w:r>
      <w:r w:rsidR="00D21F5C" w:rsidRPr="00797F13">
        <w:rPr>
          <w:szCs w:val="24"/>
        </w:rPr>
        <w:t xml:space="preserve"> transport model. Except for the electron temperature of the JT-60U discharge 33654, which is lower than </w:t>
      </w:r>
      <w:r w:rsidR="00D80624">
        <w:rPr>
          <w:szCs w:val="24"/>
        </w:rPr>
        <w:t xml:space="preserve">the </w:t>
      </w:r>
      <w:r w:rsidR="00D21F5C" w:rsidRPr="00797F13">
        <w:rPr>
          <w:szCs w:val="24"/>
        </w:rPr>
        <w:t xml:space="preserve">experimental data, </w:t>
      </w:r>
      <w:r w:rsidR="006E684E">
        <w:rPr>
          <w:szCs w:val="24"/>
        </w:rPr>
        <w:t>GLF23</w:t>
      </w:r>
      <w:r w:rsidR="00D21F5C" w:rsidRPr="00797F13">
        <w:rPr>
          <w:szCs w:val="24"/>
        </w:rPr>
        <w:t xml:space="preserve"> gives reasonable </w:t>
      </w:r>
      <w:r w:rsidRPr="00797F13">
        <w:rPr>
          <w:szCs w:val="24"/>
        </w:rPr>
        <w:t xml:space="preserve">results </w:t>
      </w:r>
      <w:r w:rsidR="00D21F5C" w:rsidRPr="00797F13">
        <w:rPr>
          <w:szCs w:val="24"/>
        </w:rPr>
        <w:t xml:space="preserve">for the other temperature profiles. On the other hand, CDBM transport model is quite close to </w:t>
      </w:r>
      <w:r w:rsidR="006E684E">
        <w:rPr>
          <w:szCs w:val="24"/>
        </w:rPr>
        <w:t>GLF23</w:t>
      </w:r>
      <w:r w:rsidR="00D21F5C" w:rsidRPr="00797F13">
        <w:rPr>
          <w:szCs w:val="24"/>
        </w:rPr>
        <w:t xml:space="preserve"> results although </w:t>
      </w:r>
      <w:r w:rsidR="00D80624">
        <w:rPr>
          <w:szCs w:val="24"/>
        </w:rPr>
        <w:t xml:space="preserve">it </w:t>
      </w:r>
      <w:r w:rsidR="00D21F5C" w:rsidRPr="00797F13">
        <w:rPr>
          <w:szCs w:val="24"/>
        </w:rPr>
        <w:t>tends to give some</w:t>
      </w:r>
      <w:r w:rsidR="00D80624">
        <w:rPr>
          <w:szCs w:val="24"/>
        </w:rPr>
        <w:t>what</w:t>
      </w:r>
      <w:r w:rsidR="00D21F5C" w:rsidRPr="00797F13">
        <w:rPr>
          <w:szCs w:val="24"/>
        </w:rPr>
        <w:t xml:space="preserve"> lower temperatures. This is particularly clear for the JET discharges. Finally, </w:t>
      </w:r>
      <w:proofErr w:type="spellStart"/>
      <w:r w:rsidR="00D21F5C" w:rsidRPr="00797F13">
        <w:rPr>
          <w:szCs w:val="24"/>
        </w:rPr>
        <w:t>Bohm-GyroBohm</w:t>
      </w:r>
      <w:proofErr w:type="spellEnd"/>
      <w:r w:rsidR="00D21F5C" w:rsidRPr="00797F13">
        <w:rPr>
          <w:szCs w:val="24"/>
        </w:rPr>
        <w:t xml:space="preserve"> model is accurate for the JET discharges </w:t>
      </w:r>
      <w:r w:rsidR="000E718C" w:rsidRPr="00797F13">
        <w:rPr>
          <w:szCs w:val="24"/>
        </w:rPr>
        <w:t xml:space="preserve">but with more scattered results for the JT-60U ones. Therefore, none of the models give </w:t>
      </w:r>
      <w:r w:rsidR="00D80624">
        <w:rPr>
          <w:szCs w:val="24"/>
        </w:rPr>
        <w:t xml:space="preserve">equally </w:t>
      </w:r>
      <w:r w:rsidR="000E718C" w:rsidRPr="00797F13">
        <w:rPr>
          <w:szCs w:val="24"/>
        </w:rPr>
        <w:t xml:space="preserve">accurate results for all the discharges analyzed, but the predictions remain within reasonable agreement. It is important to stress that no </w:t>
      </w:r>
      <w:proofErr w:type="spellStart"/>
      <w:r w:rsidR="000E718C" w:rsidRPr="00797F13">
        <w:rPr>
          <w:szCs w:val="24"/>
        </w:rPr>
        <w:t>sawtooth</w:t>
      </w:r>
      <w:proofErr w:type="spellEnd"/>
      <w:r w:rsidR="000E718C" w:rsidRPr="00797F13">
        <w:rPr>
          <w:szCs w:val="24"/>
        </w:rPr>
        <w:t xml:space="preserve"> model has been used for the simulation of these discharges and thus the predictions in the </w:t>
      </w:r>
      <w:r w:rsidR="00D80624">
        <w:rPr>
          <w:szCs w:val="24"/>
        </w:rPr>
        <w:t xml:space="preserve">central </w:t>
      </w:r>
      <w:r w:rsidR="000E718C" w:rsidRPr="00797F13">
        <w:rPr>
          <w:szCs w:val="24"/>
        </w:rPr>
        <w:t>region, which is likely to be affected by MHD, must be taken with care.</w:t>
      </w:r>
    </w:p>
    <w:p w:rsidR="00D80624" w:rsidRDefault="00D80624" w:rsidP="00E53DF1">
      <w:pPr>
        <w:jc w:val="both"/>
        <w:rPr>
          <w:szCs w:val="24"/>
        </w:rPr>
      </w:pPr>
    </w:p>
    <w:p w:rsidR="00D80624" w:rsidRDefault="00D80624" w:rsidP="00E53DF1">
      <w:pPr>
        <w:jc w:val="both"/>
        <w:rPr>
          <w:szCs w:val="24"/>
        </w:rPr>
      </w:pPr>
    </w:p>
    <w:p w:rsidR="00D80624" w:rsidRDefault="00D80624" w:rsidP="00E53DF1">
      <w:pPr>
        <w:jc w:val="both"/>
        <w:rPr>
          <w:szCs w:val="24"/>
        </w:rPr>
      </w:pPr>
    </w:p>
    <w:p w:rsidR="009E2BF2" w:rsidRDefault="009E2BF2" w:rsidP="00E53DF1">
      <w:pPr>
        <w:jc w:val="both"/>
        <w:rPr>
          <w:szCs w:val="24"/>
        </w:rPr>
      </w:pPr>
    </w:p>
    <w:p w:rsidR="009E2BF2" w:rsidRDefault="009E2BF2" w:rsidP="00E53DF1">
      <w:pPr>
        <w:jc w:val="both"/>
        <w:rPr>
          <w:szCs w:val="24"/>
        </w:rPr>
      </w:pPr>
    </w:p>
    <w:p w:rsidR="00D80624" w:rsidRPr="00797F13" w:rsidRDefault="00D80624" w:rsidP="00E53DF1">
      <w:pPr>
        <w:jc w:val="both"/>
        <w:rPr>
          <w:szCs w:val="24"/>
        </w:rPr>
      </w:pPr>
    </w:p>
    <w:p w:rsidR="000016AB" w:rsidRDefault="000016AB" w:rsidP="00E53DF1">
      <w:pPr>
        <w:jc w:val="both"/>
        <w:rPr>
          <w:b/>
          <w:lang w:val="en-GB"/>
        </w:rPr>
      </w:pPr>
    </w:p>
    <w:p w:rsidR="00471066" w:rsidRDefault="00E47CB9" w:rsidP="00E53DF1">
      <w:pPr>
        <w:jc w:val="both"/>
        <w:rPr>
          <w:b/>
          <w:lang w:val="en-GB"/>
        </w:rPr>
      </w:pPr>
      <w:r w:rsidRPr="009D4E75">
        <w:rPr>
          <w:b/>
          <w:noProof/>
          <w:lang w:val="fr-FR" w:eastAsia="fr-FR"/>
        </w:rPr>
        <w:drawing>
          <wp:anchor distT="0" distB="0" distL="114300" distR="114300" simplePos="0" relativeHeight="251686400" behindDoc="0" locked="0" layoutInCell="1" allowOverlap="1">
            <wp:simplePos x="0" y="0"/>
            <wp:positionH relativeFrom="column">
              <wp:posOffset>3032642</wp:posOffset>
            </wp:positionH>
            <wp:positionV relativeFrom="paragraph">
              <wp:posOffset>147320</wp:posOffset>
            </wp:positionV>
            <wp:extent cx="1527809" cy="1331353"/>
            <wp:effectExtent l="0" t="0" r="0" b="254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7809" cy="1331353"/>
                    </a:xfrm>
                    <a:prstGeom prst="rect">
                      <a:avLst/>
                    </a:prstGeom>
                    <a:noFill/>
                    <a:ln>
                      <a:noFill/>
                    </a:ln>
                    <a:extLst/>
                  </pic:spPr>
                </pic:pic>
              </a:graphicData>
            </a:graphic>
          </wp:anchor>
        </w:drawing>
      </w:r>
    </w:p>
    <w:p w:rsidR="00471066" w:rsidRDefault="00E47CB9" w:rsidP="00E53DF1">
      <w:pPr>
        <w:jc w:val="both"/>
        <w:rPr>
          <w:b/>
          <w:lang w:val="en-GB"/>
        </w:rPr>
      </w:pPr>
      <w:r w:rsidRPr="00E47CB9">
        <w:rPr>
          <w:b/>
          <w:noProof/>
          <w:lang w:val="fr-FR" w:eastAsia="fr-FR"/>
        </w:rPr>
        <w:drawing>
          <wp:anchor distT="0" distB="0" distL="114300" distR="114300" simplePos="0" relativeHeight="251687424" behindDoc="0" locked="0" layoutInCell="1" allowOverlap="1">
            <wp:simplePos x="0" y="0"/>
            <wp:positionH relativeFrom="column">
              <wp:posOffset>4563981</wp:posOffset>
            </wp:positionH>
            <wp:positionV relativeFrom="paragraph">
              <wp:posOffset>4445</wp:posOffset>
            </wp:positionV>
            <wp:extent cx="1509395" cy="1245235"/>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9395" cy="1245235"/>
                    </a:xfrm>
                    <a:prstGeom prst="rect">
                      <a:avLst/>
                    </a:prstGeom>
                    <a:noFill/>
                    <a:ln>
                      <a:noFill/>
                    </a:ln>
                    <a:extLst/>
                  </pic:spPr>
                </pic:pic>
              </a:graphicData>
            </a:graphic>
          </wp:anchor>
        </w:drawing>
      </w:r>
      <w:r w:rsidR="00471066" w:rsidRPr="00471066">
        <w:rPr>
          <w:b/>
          <w:noProof/>
          <w:lang w:val="fr-FR" w:eastAsia="fr-FR"/>
        </w:rPr>
        <w:drawing>
          <wp:inline distT="0" distB="0" distL="0" distR="0">
            <wp:extent cx="1555306" cy="1314450"/>
            <wp:effectExtent l="0" t="0" r="6985"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9892" cy="1318326"/>
                    </a:xfrm>
                    <a:prstGeom prst="rect">
                      <a:avLst/>
                    </a:prstGeom>
                    <a:noFill/>
                    <a:ln>
                      <a:noFill/>
                    </a:ln>
                    <a:extLst/>
                  </pic:spPr>
                </pic:pic>
              </a:graphicData>
            </a:graphic>
          </wp:inline>
        </w:drawing>
      </w:r>
      <w:r w:rsidR="00812B6B" w:rsidRPr="00812B6B">
        <w:rPr>
          <w:b/>
          <w:noProof/>
          <w:lang w:val="fr-FR" w:eastAsia="fr-FR"/>
        </w:rPr>
        <w:drawing>
          <wp:inline distT="0" distB="0" distL="0" distR="0">
            <wp:extent cx="1495425" cy="1294967"/>
            <wp:effectExtent l="0" t="0" r="0" b="635"/>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9162" cy="1298203"/>
                    </a:xfrm>
                    <a:prstGeom prst="rect">
                      <a:avLst/>
                    </a:prstGeom>
                    <a:noFill/>
                    <a:ln>
                      <a:noFill/>
                    </a:ln>
                    <a:extLst/>
                  </pic:spPr>
                </pic:pic>
              </a:graphicData>
            </a:graphic>
          </wp:inline>
        </w:drawing>
      </w:r>
    </w:p>
    <w:p w:rsidR="00E47CB9" w:rsidRDefault="00D85373" w:rsidP="00E53DF1">
      <w:pPr>
        <w:jc w:val="both"/>
        <w:rPr>
          <w:b/>
          <w:lang w:val="en-GB"/>
        </w:rPr>
      </w:pPr>
      <w:r w:rsidRPr="00D85373">
        <w:rPr>
          <w:noProof/>
          <w:lang w:val="fr-FR" w:eastAsia="fr-FR"/>
        </w:rPr>
        <w:pict>
          <v:shape id="_x0000_s1032" type="#_x0000_t202" style="position:absolute;left:0;text-align:left;margin-left:-.05pt;margin-top:9.05pt;width:469.15pt;height:58.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wYhQIAABY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pxj&#10;pEgPFD3w0aNrPaI8VGcwrgajewNmfoRtYDlm6sydpp8dUvqmI2rLX1mrh44TBtFl4WZydnXCcQFk&#10;M7zTDNyQndcRaGxtH0oHxUCADiw9npgJoVDYLKtymaclRhTOFkWWFmV0QerjbWOdf8N1j8KkwRaY&#10;j+hkf+d8iIbUR5PgzGkp2FpIGRd2u7mRFu0JqGQdvwP6MzOpgrHS4dqEOO1AkOAjnIVwI+vfqiwv&#10;0uu8mq3ny8WsWBflrFqky1maVdfVPC2q4nb9PQSYFXUnGOPqTih+VGBW/B3Dh16YtBM1iIYGV2Ve&#10;ThT9Mck0fr9LshceGlKKvsHLkxGpA7GvFYO0Se2JkNM8eR5+rDLU4PiPVYkyCMxPGvDjZox6mwfv&#10;QSIbzR5BF1YDbUA+PCYw6bT9itEAjdlg92VHLMdIvlWgrSoritDJcVGUixwW9vxkc35CFAWoBnuM&#10;pumNn7p/Z6zYduBpUrPSr0CPrYhSeYrqoGJovpjT4aEI3X2+jlZPz9nqBwAAAP//AwBQSwMEFAAG&#10;AAgAAAAhAGQUIUTdAAAACAEAAA8AAABkcnMvZG93bnJldi54bWxMj81uwkAMhO+V+g4rI/VSwYaf&#10;QkizQW2lVr1CeQAnMUlE1htlFxLevu6pnCzPjMaf091oW3Wl3jeODcxnESjiwpUNVwaOP5/TGJQP&#10;yCW2jsnAjTzssseHFJPSDbyn6yFUSkrYJ2igDqFLtPZFTRb9zHXE4p1cbzHI2le67HGQctvqRRSt&#10;tcWG5UKNHX3UVJwPF2vg9D08v2yH/CscN/vV+h2bTe5uxjxNxrdXUIHG8B+GP3xBh0yYcnfh0qvW&#10;wHQuQZFjmWJvl/ECVC7CchWDzlJ9/0D2CwAA//8DAFBLAQItABQABgAIAAAAIQC2gziS/gAAAOEB&#10;AAATAAAAAAAAAAAAAAAAAAAAAABbQ29udGVudF9UeXBlc10ueG1sUEsBAi0AFAAGAAgAAAAhADj9&#10;If/WAAAAlAEAAAsAAAAAAAAAAAAAAAAALwEAAF9yZWxzLy5yZWxzUEsBAi0AFAAGAAgAAAAhANbZ&#10;TBiFAgAAFgUAAA4AAAAAAAAAAAAAAAAALgIAAGRycy9lMm9Eb2MueG1sUEsBAi0AFAAGAAgAAAAh&#10;AGQUIUTdAAAACAEAAA8AAAAAAAAAAAAAAAAA3wQAAGRycy9kb3ducmV2LnhtbFBLBQYAAAAABAAE&#10;APMAAADpBQAAAAA=&#10;" stroked="f">
            <v:textbox>
              <w:txbxContent>
                <w:p w:rsidR="000A157B" w:rsidRPr="00484B1E" w:rsidRDefault="000A157B" w:rsidP="00E47CB9">
                  <w:pPr>
                    <w:jc w:val="both"/>
                    <w:rPr>
                      <w:i/>
                      <w:sz w:val="22"/>
                      <w:szCs w:val="22"/>
                      <w:lang w:val="en-GB"/>
                    </w:rPr>
                  </w:pPr>
                  <w:r>
                    <w:rPr>
                      <w:i/>
                      <w:sz w:val="22"/>
                      <w:szCs w:val="22"/>
                      <w:lang w:val="en-GB" w:eastAsia="fr-FR"/>
                    </w:rPr>
                    <w:t>Figure 6</w:t>
                  </w:r>
                  <w:r>
                    <w:rPr>
                      <w:i/>
                      <w:szCs w:val="24"/>
                      <w:lang w:val="en-GB" w:eastAsia="fr-FR"/>
                    </w:rPr>
                    <w:t xml:space="preserve">Comparison between the electron and ion temperatures profiles with those obtained with CRONOS and TOPICS with GLF23, CDBM and </w:t>
                  </w:r>
                  <w:proofErr w:type="spellStart"/>
                  <w:r>
                    <w:rPr>
                      <w:i/>
                      <w:szCs w:val="24"/>
                      <w:lang w:val="en-GB" w:eastAsia="fr-FR"/>
                    </w:rPr>
                    <w:t>Bohm-GyroBohm</w:t>
                  </w:r>
                  <w:proofErr w:type="spellEnd"/>
                  <w:r>
                    <w:rPr>
                      <w:i/>
                      <w:szCs w:val="24"/>
                      <w:lang w:val="en-GB" w:eastAsia="fr-FR"/>
                    </w:rPr>
                    <w:t xml:space="preserve">  transport models for the shots 33655 (</w:t>
                  </w:r>
                  <w:proofErr w:type="spellStart"/>
                  <w:r>
                    <w:rPr>
                      <w:i/>
                      <w:szCs w:val="24"/>
                      <w:lang w:val="en-GB" w:eastAsia="fr-FR"/>
                    </w:rPr>
                    <w:t>a,b</w:t>
                  </w:r>
                  <w:proofErr w:type="spellEnd"/>
                  <w:r>
                    <w:rPr>
                      <w:i/>
                      <w:szCs w:val="24"/>
                      <w:lang w:val="en-GB" w:eastAsia="fr-FR"/>
                    </w:rPr>
                    <w:t>) and 33654 (</w:t>
                  </w:r>
                  <w:proofErr w:type="spellStart"/>
                  <w:r>
                    <w:rPr>
                      <w:i/>
                      <w:szCs w:val="24"/>
                      <w:lang w:val="en-GB" w:eastAsia="fr-FR"/>
                    </w:rPr>
                    <w:t>c,d</w:t>
                  </w:r>
                  <w:proofErr w:type="spellEnd"/>
                  <w:r>
                    <w:rPr>
                      <w:i/>
                      <w:szCs w:val="24"/>
                      <w:lang w:val="en-GB" w:eastAsia="fr-FR"/>
                    </w:rPr>
                    <w:t>) from JT-60U.</w:t>
                  </w:r>
                </w:p>
              </w:txbxContent>
            </v:textbox>
          </v:shape>
        </w:pict>
      </w:r>
    </w:p>
    <w:p w:rsidR="00E47CB9" w:rsidRDefault="00E47CB9" w:rsidP="00E53DF1">
      <w:pPr>
        <w:jc w:val="both"/>
        <w:rPr>
          <w:b/>
          <w:lang w:val="en-GB"/>
        </w:rPr>
      </w:pPr>
    </w:p>
    <w:p w:rsidR="00107784" w:rsidRDefault="00107784" w:rsidP="00E53DF1">
      <w:pPr>
        <w:jc w:val="both"/>
        <w:rPr>
          <w:b/>
          <w:lang w:val="en-GB"/>
        </w:rPr>
      </w:pPr>
    </w:p>
    <w:p w:rsidR="002860E2" w:rsidRDefault="002860E2" w:rsidP="00E53DF1">
      <w:pPr>
        <w:jc w:val="both"/>
        <w:rPr>
          <w:b/>
          <w:lang w:val="en-GB"/>
        </w:rPr>
      </w:pPr>
    </w:p>
    <w:p w:rsidR="002860E2" w:rsidRDefault="002860E2" w:rsidP="00E53DF1">
      <w:pPr>
        <w:jc w:val="both"/>
        <w:rPr>
          <w:b/>
          <w:lang w:val="en-GB"/>
        </w:rPr>
      </w:pPr>
    </w:p>
    <w:p w:rsidR="009D4E75" w:rsidRDefault="00EE6F36" w:rsidP="00E53DF1">
      <w:pPr>
        <w:jc w:val="both"/>
        <w:rPr>
          <w:b/>
          <w:lang w:val="en-GB"/>
        </w:rPr>
      </w:pPr>
      <w:r w:rsidRPr="00E47CB9">
        <w:rPr>
          <w:b/>
          <w:noProof/>
          <w:lang w:val="fr-FR" w:eastAsia="fr-FR"/>
        </w:rPr>
        <w:drawing>
          <wp:anchor distT="0" distB="0" distL="114300" distR="114300" simplePos="0" relativeHeight="251690496" behindDoc="0" locked="0" layoutInCell="1" allowOverlap="1">
            <wp:simplePos x="0" y="0"/>
            <wp:positionH relativeFrom="column">
              <wp:posOffset>2939415</wp:posOffset>
            </wp:positionH>
            <wp:positionV relativeFrom="paragraph">
              <wp:posOffset>147955</wp:posOffset>
            </wp:positionV>
            <wp:extent cx="1311910" cy="1205230"/>
            <wp:effectExtent l="0" t="0" r="254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910" cy="1205230"/>
                    </a:xfrm>
                    <a:prstGeom prst="rect">
                      <a:avLst/>
                    </a:prstGeom>
                    <a:noFill/>
                    <a:ln>
                      <a:noFill/>
                    </a:ln>
                    <a:extLst/>
                  </pic:spPr>
                </pic:pic>
              </a:graphicData>
            </a:graphic>
          </wp:anchor>
        </w:drawing>
      </w:r>
      <w:r w:rsidR="00E47CB9" w:rsidRPr="00E47CB9">
        <w:rPr>
          <w:b/>
          <w:noProof/>
          <w:lang w:val="fr-FR" w:eastAsia="fr-FR"/>
        </w:rPr>
        <w:drawing>
          <wp:anchor distT="0" distB="0" distL="114300" distR="114300" simplePos="0" relativeHeight="251691520" behindDoc="0" locked="0" layoutInCell="1" allowOverlap="1">
            <wp:simplePos x="0" y="0"/>
            <wp:positionH relativeFrom="column">
              <wp:posOffset>4255962</wp:posOffset>
            </wp:positionH>
            <wp:positionV relativeFrom="paragraph">
              <wp:posOffset>118745</wp:posOffset>
            </wp:positionV>
            <wp:extent cx="1286539" cy="1174562"/>
            <wp:effectExtent l="0" t="0" r="8890" b="698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6539" cy="1174562"/>
                    </a:xfrm>
                    <a:prstGeom prst="rect">
                      <a:avLst/>
                    </a:prstGeom>
                    <a:noFill/>
                    <a:ln>
                      <a:noFill/>
                    </a:ln>
                    <a:extLst/>
                  </pic:spPr>
                </pic:pic>
              </a:graphicData>
            </a:graphic>
          </wp:anchor>
        </w:drawing>
      </w:r>
      <w:r w:rsidR="00E47CB9" w:rsidRPr="009D4E75">
        <w:rPr>
          <w:b/>
          <w:noProof/>
          <w:lang w:val="fr-FR" w:eastAsia="fr-FR"/>
        </w:rPr>
        <w:drawing>
          <wp:anchor distT="0" distB="0" distL="114300" distR="114300" simplePos="0" relativeHeight="251685376" behindDoc="0" locked="0" layoutInCell="1" allowOverlap="1">
            <wp:simplePos x="0" y="0"/>
            <wp:positionH relativeFrom="column">
              <wp:posOffset>1534160</wp:posOffset>
            </wp:positionH>
            <wp:positionV relativeFrom="paragraph">
              <wp:posOffset>150495</wp:posOffset>
            </wp:positionV>
            <wp:extent cx="1398270" cy="1222375"/>
            <wp:effectExtent l="0" t="0" r="0" b="0"/>
            <wp:wrapNone/>
            <wp:docPr id="2611"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 name="Picture 563"/>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8270" cy="1222375"/>
                    </a:xfrm>
                    <a:prstGeom prst="rect">
                      <a:avLst/>
                    </a:prstGeom>
                    <a:noFill/>
                    <a:ln>
                      <a:noFill/>
                    </a:ln>
                    <a:extLst/>
                  </pic:spPr>
                </pic:pic>
              </a:graphicData>
            </a:graphic>
          </wp:anchor>
        </w:drawing>
      </w:r>
      <w:r w:rsidR="00E47CB9" w:rsidRPr="009D4E75">
        <w:rPr>
          <w:b/>
          <w:noProof/>
          <w:lang w:val="fr-FR" w:eastAsia="fr-FR"/>
        </w:rPr>
        <w:drawing>
          <wp:anchor distT="0" distB="0" distL="114300" distR="114300" simplePos="0" relativeHeight="251684352" behindDoc="0" locked="0" layoutInCell="1" allowOverlap="1">
            <wp:simplePos x="0" y="0"/>
            <wp:positionH relativeFrom="column">
              <wp:posOffset>45085</wp:posOffset>
            </wp:positionH>
            <wp:positionV relativeFrom="paragraph">
              <wp:posOffset>151130</wp:posOffset>
            </wp:positionV>
            <wp:extent cx="1487805" cy="1241425"/>
            <wp:effectExtent l="0" t="0" r="0" b="0"/>
            <wp:wrapNone/>
            <wp:docPr id="2610"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 name="Picture 56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7805" cy="1241425"/>
                    </a:xfrm>
                    <a:prstGeom prst="rect">
                      <a:avLst/>
                    </a:prstGeom>
                    <a:noFill/>
                    <a:ln>
                      <a:noFill/>
                    </a:ln>
                    <a:extLst/>
                  </pic:spPr>
                </pic:pic>
              </a:graphicData>
            </a:graphic>
          </wp:anchor>
        </w:drawing>
      </w:r>
    </w:p>
    <w:p w:rsidR="009D4E75" w:rsidRDefault="009D4E75" w:rsidP="00E53DF1">
      <w:pPr>
        <w:jc w:val="both"/>
        <w:rPr>
          <w:b/>
          <w:lang w:val="en-GB"/>
        </w:rPr>
      </w:pPr>
    </w:p>
    <w:p w:rsidR="00E47CB9" w:rsidRDefault="00E47CB9" w:rsidP="00E53DF1">
      <w:pPr>
        <w:jc w:val="both"/>
        <w:rPr>
          <w:b/>
          <w:lang w:val="en-GB"/>
        </w:rPr>
      </w:pPr>
    </w:p>
    <w:p w:rsidR="00E47CB9" w:rsidRDefault="00E47CB9" w:rsidP="00E53DF1">
      <w:pPr>
        <w:jc w:val="both"/>
        <w:rPr>
          <w:b/>
          <w:lang w:val="en-GB"/>
        </w:rPr>
      </w:pPr>
    </w:p>
    <w:p w:rsidR="00E47CB9" w:rsidRDefault="00E47CB9" w:rsidP="00E53DF1">
      <w:pPr>
        <w:jc w:val="both"/>
        <w:rPr>
          <w:b/>
          <w:lang w:val="en-GB"/>
        </w:rPr>
      </w:pPr>
    </w:p>
    <w:p w:rsidR="00E47CB9" w:rsidRDefault="00E47CB9" w:rsidP="00E53DF1">
      <w:pPr>
        <w:jc w:val="both"/>
        <w:rPr>
          <w:b/>
          <w:lang w:val="en-GB"/>
        </w:rPr>
      </w:pPr>
    </w:p>
    <w:p w:rsidR="00E47CB9" w:rsidRDefault="00E47CB9" w:rsidP="00E53DF1">
      <w:pPr>
        <w:jc w:val="both"/>
        <w:rPr>
          <w:b/>
          <w:lang w:val="en-GB"/>
        </w:rPr>
      </w:pPr>
    </w:p>
    <w:p w:rsidR="00E47CB9" w:rsidRDefault="00E47CB9" w:rsidP="00E53DF1">
      <w:pPr>
        <w:jc w:val="both"/>
        <w:rPr>
          <w:b/>
          <w:lang w:val="en-GB"/>
        </w:rPr>
      </w:pPr>
    </w:p>
    <w:p w:rsidR="00E47CB9" w:rsidRDefault="00D85373" w:rsidP="00E53DF1">
      <w:pPr>
        <w:jc w:val="both"/>
        <w:rPr>
          <w:b/>
          <w:lang w:val="en-GB"/>
        </w:rPr>
      </w:pPr>
      <w:r w:rsidRPr="00D85373">
        <w:rPr>
          <w:noProof/>
          <w:lang w:val="fr-FR" w:eastAsia="fr-FR"/>
        </w:rPr>
        <w:pict>
          <v:shape id="_x0000_s1033" type="#_x0000_t202" style="position:absolute;left:0;text-align:left;margin-left:.25pt;margin-top:4.9pt;width:469.15pt;height:58.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iZhQIAABYFAAAOAAAAZHJzL2Uyb0RvYy54bWysVMlu2zAQvRfoPxC8O1ogxZYQOchSFwXS&#10;BUj6ATRJWUQpkiVpS2mRf++Qsh2nC1AU1YHiMnzzZuYNLy7HXqIdt05o1eDsLMWIK6qZUJsGf35Y&#10;zRYYOU8UI1Ir3uBH7vDl8vWri8HUPNedloxbBCDK1YNpcOe9qZPE0Y73xJ1pwxUcttr2xMPSbhJm&#10;yQDovUzyND1PBm2ZsZpy52D3djrEy4jftpz6j23ruEeywcDNx9HGcR3GZHlB6o0lphN0T4P8A4ue&#10;CAVOj1C3xBO0teIXqF5Qq51u/RnVfaLbVlAeY4BosvSnaO47YniMBZLjzDFN7v/B0g+7TxYJ1uAS&#10;I0V6KNEDHz261iPKQ3YG42owujdg5kfYhirHSJ250/SLQ0rfdERt+JW1eug4YcAuCzeTk6sTjgsg&#10;6+G9ZuCGbL2OQGNr+5A6SAYCdKjS47EygQqFzbIqF3kKFCmczYssLcrogtSH28Y6/5brHoVJgy1U&#10;PqKT3Z3zgQ2pDybBmdNSsJWQMi7sZn0jLdoRUMkqfnv0F2ZSBWOlw7UJcdoBkuAjnAW6serfqywv&#10;0uu8mq3OF/NZsSrKWTVPF7M0q66r87SoitvVUyCYFXUnGOPqTih+UGBW/F2F970waSdqEA0Nrsq8&#10;nEr0xyDT+P0uyF54aEgp+gYvjkakDoV9oxiETWpPhJzmyUv6McuQg8M/ZiXKIFR+0oAf12PU2zx4&#10;DxJZa/YIurAaygbFh8cEJp223zAaoDEb7L5uieUYyXcKtFVlRRE6OS6Kcp7Dwp6erE9PiKIA1WCP&#10;0TS98VP3b40Vmw48TWpW+gr02IoolWdWexVD88WY9g9F6O7TdbR6fs6WPwAAAP//AwBQSwMEFAAG&#10;AAgAAAAhADBoZwnaAAAABgEAAA8AAABkcnMvZG93bnJldi54bWxMjtFOg0AQRd9N/IfNmPhi7GIV&#10;WihLoyYaX1v7AQNMgZSdJey20L93fNK3ubknd06+nW2vLjT6zrGBp0UEirhydceNgcP3x+MalA/I&#10;NfaOycCVPGyL25scs9pNvKPLPjRKRthnaKANYci09lVLFv3CDcTSHd1oMUgcG12POMm47fUyihJt&#10;sWP50OJA7y1Vp/3ZGjh+TQ9xOpWf4bDavSRv2K1KdzXm/m5+3YAKNIc/GH71RR0KcSrdmWuvegOx&#10;cAZS0ZcyfV7LUQq1TGLQRa7/6xc/AAAA//8DAFBLAQItABQABgAIAAAAIQC2gziS/gAAAOEBAAAT&#10;AAAAAAAAAAAAAAAAAAAAAABbQ29udGVudF9UeXBlc10ueG1sUEsBAi0AFAAGAAgAAAAhADj9If/W&#10;AAAAlAEAAAsAAAAAAAAAAAAAAAAALwEAAF9yZWxzLy5yZWxzUEsBAi0AFAAGAAgAAAAhACdviJmF&#10;AgAAFgUAAA4AAAAAAAAAAAAAAAAALgIAAGRycy9lMm9Eb2MueG1sUEsBAi0AFAAGAAgAAAAhADBo&#10;ZwnaAAAABgEAAA8AAAAAAAAAAAAAAAAA3wQAAGRycy9kb3ducmV2LnhtbFBLBQYAAAAABAAEAPMA&#10;AADmBQAAAAA=&#10;" stroked="f">
            <v:textbox>
              <w:txbxContent>
                <w:p w:rsidR="000A157B" w:rsidRPr="00484B1E" w:rsidRDefault="000A157B" w:rsidP="00334E43">
                  <w:pPr>
                    <w:jc w:val="both"/>
                    <w:rPr>
                      <w:i/>
                      <w:sz w:val="22"/>
                      <w:szCs w:val="22"/>
                      <w:lang w:val="en-GB"/>
                    </w:rPr>
                  </w:pPr>
                  <w:r>
                    <w:rPr>
                      <w:i/>
                      <w:sz w:val="22"/>
                      <w:szCs w:val="22"/>
                      <w:lang w:val="en-GB" w:eastAsia="fr-FR"/>
                    </w:rPr>
                    <w:t xml:space="preserve">Figure 7 </w:t>
                  </w:r>
                  <w:r>
                    <w:rPr>
                      <w:i/>
                      <w:szCs w:val="24"/>
                      <w:lang w:val="en-GB" w:eastAsia="fr-FR"/>
                    </w:rPr>
                    <w:t xml:space="preserve">Comparison between the electron and ion temperatures profiles with those obtained with CRONOS and TOPICS with GLF23, CDBM and </w:t>
                  </w:r>
                  <w:proofErr w:type="spellStart"/>
                  <w:r>
                    <w:rPr>
                      <w:i/>
                      <w:szCs w:val="24"/>
                      <w:lang w:val="en-GB" w:eastAsia="fr-FR"/>
                    </w:rPr>
                    <w:t>Bohm-GyroBohm</w:t>
                  </w:r>
                  <w:proofErr w:type="spellEnd"/>
                  <w:r>
                    <w:rPr>
                      <w:i/>
                      <w:szCs w:val="24"/>
                      <w:lang w:val="en-GB" w:eastAsia="fr-FR"/>
                    </w:rPr>
                    <w:t xml:space="preserve">  transport models for the shots 73344 (</w:t>
                  </w:r>
                  <w:proofErr w:type="spellStart"/>
                  <w:r>
                    <w:rPr>
                      <w:i/>
                      <w:szCs w:val="24"/>
                      <w:lang w:val="en-GB" w:eastAsia="fr-FR"/>
                    </w:rPr>
                    <w:t>a,b</w:t>
                  </w:r>
                  <w:proofErr w:type="spellEnd"/>
                  <w:r>
                    <w:rPr>
                      <w:i/>
                      <w:szCs w:val="24"/>
                      <w:lang w:val="en-GB" w:eastAsia="fr-FR"/>
                    </w:rPr>
                    <w:t>) and 77070 (</w:t>
                  </w:r>
                  <w:proofErr w:type="spellStart"/>
                  <w:r>
                    <w:rPr>
                      <w:i/>
                      <w:szCs w:val="24"/>
                      <w:lang w:val="en-GB" w:eastAsia="fr-FR"/>
                    </w:rPr>
                    <w:t>c,d</w:t>
                  </w:r>
                  <w:proofErr w:type="spellEnd"/>
                  <w:r>
                    <w:rPr>
                      <w:i/>
                      <w:szCs w:val="24"/>
                      <w:lang w:val="en-GB" w:eastAsia="fr-FR"/>
                    </w:rPr>
                    <w:t>) from JET.</w:t>
                  </w:r>
                </w:p>
                <w:p w:rsidR="000A157B" w:rsidRPr="00484B1E" w:rsidRDefault="000A157B" w:rsidP="00E47CB9">
                  <w:pPr>
                    <w:jc w:val="both"/>
                    <w:rPr>
                      <w:i/>
                      <w:sz w:val="22"/>
                      <w:szCs w:val="22"/>
                      <w:lang w:val="en-GB"/>
                    </w:rPr>
                  </w:pPr>
                </w:p>
              </w:txbxContent>
            </v:textbox>
          </v:shape>
        </w:pict>
      </w:r>
    </w:p>
    <w:p w:rsidR="00E47CB9" w:rsidRDefault="00E47CB9" w:rsidP="00E53DF1">
      <w:pPr>
        <w:jc w:val="both"/>
        <w:rPr>
          <w:b/>
          <w:lang w:val="en-GB"/>
        </w:rPr>
      </w:pPr>
    </w:p>
    <w:p w:rsidR="00E47CB9" w:rsidRDefault="00E47CB9" w:rsidP="00E53DF1">
      <w:pPr>
        <w:jc w:val="both"/>
        <w:rPr>
          <w:b/>
          <w:lang w:val="en-GB"/>
        </w:rPr>
      </w:pPr>
    </w:p>
    <w:p w:rsidR="009D4E75" w:rsidRDefault="009D4E75" w:rsidP="00E53DF1">
      <w:pPr>
        <w:jc w:val="both"/>
        <w:rPr>
          <w:b/>
          <w:lang w:val="en-GB"/>
        </w:rPr>
      </w:pPr>
    </w:p>
    <w:p w:rsidR="009D4E75" w:rsidRDefault="0060412B" w:rsidP="00E53DF1">
      <w:pPr>
        <w:jc w:val="both"/>
        <w:rPr>
          <w:b/>
          <w:lang w:val="en-GB"/>
        </w:rPr>
      </w:pPr>
      <w:r w:rsidRPr="000E718C">
        <w:rPr>
          <w:b/>
          <w:noProof/>
          <w:lang w:val="fr-FR" w:eastAsia="fr-FR"/>
        </w:rPr>
        <w:drawing>
          <wp:anchor distT="0" distB="0" distL="114300" distR="114300" simplePos="0" relativeHeight="251694592" behindDoc="0" locked="0" layoutInCell="1" allowOverlap="1">
            <wp:simplePos x="0" y="0"/>
            <wp:positionH relativeFrom="column">
              <wp:posOffset>737870</wp:posOffset>
            </wp:positionH>
            <wp:positionV relativeFrom="page">
              <wp:posOffset>5953760</wp:posOffset>
            </wp:positionV>
            <wp:extent cx="1852295" cy="1603375"/>
            <wp:effectExtent l="0" t="0" r="0" b="0"/>
            <wp:wrapNone/>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2295" cy="1603375"/>
                    </a:xfrm>
                    <a:prstGeom prst="rect">
                      <a:avLst/>
                    </a:prstGeom>
                    <a:noFill/>
                    <a:ln>
                      <a:noFill/>
                    </a:ln>
                    <a:extLst/>
                  </pic:spPr>
                </pic:pic>
              </a:graphicData>
            </a:graphic>
          </wp:anchor>
        </w:drawing>
      </w:r>
      <w:r w:rsidR="00747769" w:rsidRPr="000E718C">
        <w:rPr>
          <w:b/>
          <w:noProof/>
          <w:lang w:val="fr-FR" w:eastAsia="fr-FR"/>
        </w:rPr>
        <w:drawing>
          <wp:anchor distT="0" distB="0" distL="114300" distR="114300" simplePos="0" relativeHeight="251733504" behindDoc="0" locked="0" layoutInCell="1" allowOverlap="1">
            <wp:simplePos x="0" y="0"/>
            <wp:positionH relativeFrom="column">
              <wp:posOffset>2833370</wp:posOffset>
            </wp:positionH>
            <wp:positionV relativeFrom="paragraph">
              <wp:posOffset>101600</wp:posOffset>
            </wp:positionV>
            <wp:extent cx="1839595" cy="1551305"/>
            <wp:effectExtent l="0" t="0" r="8255" b="0"/>
            <wp:wrapNone/>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9595" cy="1551305"/>
                    </a:xfrm>
                    <a:prstGeom prst="rect">
                      <a:avLst/>
                    </a:prstGeom>
                    <a:noFill/>
                    <a:ln>
                      <a:noFill/>
                    </a:ln>
                    <a:extLst/>
                  </pic:spPr>
                </pic:pic>
              </a:graphicData>
            </a:graphic>
          </wp:anchor>
        </w:drawing>
      </w:r>
    </w:p>
    <w:p w:rsidR="009D4E75" w:rsidRDefault="009D4E75" w:rsidP="00E53DF1">
      <w:pPr>
        <w:jc w:val="both"/>
        <w:rPr>
          <w:b/>
          <w:lang w:val="en-GB"/>
        </w:rPr>
      </w:pPr>
    </w:p>
    <w:p w:rsidR="009D4E75" w:rsidRDefault="00D85373" w:rsidP="00747769">
      <w:pPr>
        <w:jc w:val="center"/>
        <w:rPr>
          <w:b/>
          <w:lang w:val="en-GB"/>
        </w:rPr>
      </w:pPr>
      <w:r w:rsidRPr="00D85373">
        <w:rPr>
          <w:noProof/>
          <w:lang w:val="fr-FR" w:eastAsia="fr-FR"/>
        </w:rPr>
        <w:pict>
          <v:shape id="_x0000_s1034" type="#_x0000_t202" style="position:absolute;left:0;text-align:left;margin-left:-3.85pt;margin-top:113.65pt;width:469.15pt;height:58.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JchAIAABc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wB0w&#10;pUgPHD3w0aNrPaI8lGcwrgarewN2foRtMI2pOnOn6ReHlL7piNrwK2v10HHCILws3ExOrk44LoCs&#10;h/eagRuy9ToCja3tQ+2gGgjQgabHIzUhFAqbZVUu8rTEiMLZvMjSoowuSH24bazzb7nuUZg02AL1&#10;EZ3s7pwP0ZD6YBKcOS0FWwkp48Ju1jfSoh0Bmazit0d/YSZVMFY6XJsQpx0IEnyEsxBupP17leVF&#10;ep1Xs9X5Yj4rVkU5q+bpYpZm1XV1nhZVcbt6CgFmRd0Jxri6E4ofJJgVf0fxvhkm8UQRoqHBVZmX&#10;E0V/TDKN3++S7IWHjpSib/DiaETqQOwbxSBtUnsi5DRPXoYfqww1OPxjVaIMAvOTBvy4HqPgFsF7&#10;kMhas0fQhdVAG5APrwlMOm2/YTRAZzbYfd0SyzGS7xRoq8qKIrRyXBTlPIeFPT1Zn54QRQGqwR6j&#10;aXrjp/bfGis2HXia1Kz0FeixFVEqz1HtVQzdF3PavxShvU/X0er5PVv+AAAA//8DAFBLAwQUAAYA&#10;CAAAACEAJEf2K98AAAAKAQAADwAAAGRycy9kb3ducmV2LnhtbEyPQU7DMBBF90jcwRokNqi1SUJM&#10;Q5wKkEDdtvQAk9hNIuJxFLtNenvMCpaj//T/m3K72IFdzOR7Rwoe1wKYocbpnloFx6+P1TMwH5A0&#10;Do6MgqvxsK1ub0ostJtpby6H0LJYQr5ABV0IY8G5bzpj0a/daChmJzdZDPGcWq4nnGO5HXgiRM4t&#10;9hQXOhzNe2ea78PZKjjt5oenzVx/hqPcZ/kb9rJ2V6Xu75bXF2DBLOEPhl/9qA5VdKrdmbRng4KV&#10;lJFUkCQyBRaBTSpyYLWCNMsE8Krk/1+ofgAAAP//AwBQSwECLQAUAAYACAAAACEAtoM4kv4AAADh&#10;AQAAEwAAAAAAAAAAAAAAAAAAAAAAW0NvbnRlbnRfVHlwZXNdLnhtbFBLAQItABQABgAIAAAAIQA4&#10;/SH/1gAAAJQBAAALAAAAAAAAAAAAAAAAAC8BAABfcmVscy8ucmVsc1BLAQItABQABgAIAAAAIQAX&#10;fQJchAIAABcFAAAOAAAAAAAAAAAAAAAAAC4CAABkcnMvZTJvRG9jLnhtbFBLAQItABQABgAIAAAA&#10;IQAkR/Yr3wAAAAoBAAAPAAAAAAAAAAAAAAAAAN4EAABkcnMvZG93bnJldi54bWxQSwUGAAAAAAQA&#10;BADzAAAA6gUAAAAA&#10;" stroked="f">
            <v:textbox>
              <w:txbxContent>
                <w:p w:rsidR="000A157B" w:rsidRPr="00484B1E" w:rsidRDefault="000A157B" w:rsidP="00334E43">
                  <w:pPr>
                    <w:jc w:val="both"/>
                    <w:rPr>
                      <w:i/>
                      <w:sz w:val="22"/>
                      <w:szCs w:val="22"/>
                      <w:lang w:val="en-GB"/>
                    </w:rPr>
                  </w:pPr>
                  <w:r>
                    <w:rPr>
                      <w:i/>
                      <w:sz w:val="22"/>
                      <w:szCs w:val="22"/>
                      <w:lang w:val="en-GB" w:eastAsia="fr-FR"/>
                    </w:rPr>
                    <w:t>Figure 8</w:t>
                  </w:r>
                  <w:r>
                    <w:rPr>
                      <w:i/>
                      <w:szCs w:val="24"/>
                      <w:lang w:val="en-GB" w:eastAsia="fr-FR"/>
                    </w:rPr>
                    <w:t xml:space="preserve">Comparison between the electron and ion temperatures profiles with those obtained with CRONOS and TOPICS with GLF23, CDBM and </w:t>
                  </w:r>
                  <w:proofErr w:type="spellStart"/>
                  <w:r>
                    <w:rPr>
                      <w:i/>
                      <w:szCs w:val="24"/>
                      <w:lang w:val="en-GB" w:eastAsia="fr-FR"/>
                    </w:rPr>
                    <w:t>Bohm-</w:t>
                  </w:r>
                  <w:proofErr w:type="gramStart"/>
                  <w:r>
                    <w:rPr>
                      <w:i/>
                      <w:szCs w:val="24"/>
                      <w:lang w:val="en-GB" w:eastAsia="fr-FR"/>
                    </w:rPr>
                    <w:t>GyroBohm</w:t>
                  </w:r>
                  <w:proofErr w:type="spellEnd"/>
                  <w:r>
                    <w:rPr>
                      <w:i/>
                      <w:szCs w:val="24"/>
                      <w:lang w:val="en-GB" w:eastAsia="fr-FR"/>
                    </w:rPr>
                    <w:t xml:space="preserve">  transport</w:t>
                  </w:r>
                  <w:proofErr w:type="gramEnd"/>
                  <w:r>
                    <w:rPr>
                      <w:i/>
                      <w:szCs w:val="24"/>
                      <w:lang w:val="en-GB" w:eastAsia="fr-FR"/>
                    </w:rPr>
                    <w:t xml:space="preserve"> models for the JT-60U shot 48158.</w:t>
                  </w:r>
                </w:p>
                <w:p w:rsidR="000A157B" w:rsidRPr="00484B1E" w:rsidRDefault="000A157B" w:rsidP="00880372">
                  <w:pPr>
                    <w:jc w:val="both"/>
                    <w:rPr>
                      <w:i/>
                      <w:sz w:val="22"/>
                      <w:szCs w:val="22"/>
                      <w:lang w:val="en-GB"/>
                    </w:rPr>
                  </w:pPr>
                </w:p>
              </w:txbxContent>
            </v:textbox>
          </v:shape>
        </w:pict>
      </w:r>
      <w:r w:rsidR="000E718C">
        <w:rPr>
          <w:b/>
          <w:lang w:val="en-GB"/>
        </w:rPr>
        <w:br w:type="textWrapping" w:clear="all"/>
      </w:r>
    </w:p>
    <w:p w:rsidR="00A02238" w:rsidRDefault="00A02238" w:rsidP="00E53DF1">
      <w:pPr>
        <w:jc w:val="both"/>
        <w:rPr>
          <w:b/>
          <w:lang w:val="en-GB"/>
        </w:rPr>
      </w:pPr>
    </w:p>
    <w:p w:rsidR="00A02238" w:rsidRDefault="00A02238" w:rsidP="00E53DF1">
      <w:pPr>
        <w:jc w:val="both"/>
        <w:rPr>
          <w:b/>
          <w:lang w:val="en-GB"/>
        </w:rPr>
      </w:pPr>
    </w:p>
    <w:p w:rsidR="00747769" w:rsidRDefault="00747769" w:rsidP="00E53DF1">
      <w:pPr>
        <w:jc w:val="both"/>
        <w:rPr>
          <w:b/>
          <w:lang w:val="en-GB"/>
        </w:rPr>
      </w:pPr>
    </w:p>
    <w:p w:rsidR="00747769" w:rsidRDefault="00747769" w:rsidP="00E53DF1">
      <w:pPr>
        <w:jc w:val="both"/>
        <w:rPr>
          <w:b/>
          <w:lang w:val="en-GB"/>
        </w:rPr>
      </w:pPr>
    </w:p>
    <w:p w:rsidR="00747769" w:rsidRDefault="00747769" w:rsidP="00E53DF1">
      <w:pPr>
        <w:jc w:val="both"/>
        <w:rPr>
          <w:b/>
          <w:lang w:val="en-GB"/>
        </w:rPr>
      </w:pPr>
    </w:p>
    <w:p w:rsidR="00747769" w:rsidRDefault="00747769" w:rsidP="00E53DF1">
      <w:pPr>
        <w:jc w:val="both"/>
        <w:rPr>
          <w:b/>
          <w:lang w:val="en-GB"/>
        </w:rPr>
      </w:pPr>
    </w:p>
    <w:p w:rsidR="00747769" w:rsidRDefault="00747769" w:rsidP="00E53DF1">
      <w:pPr>
        <w:jc w:val="both"/>
        <w:rPr>
          <w:b/>
          <w:lang w:val="en-GB"/>
        </w:rPr>
      </w:pPr>
    </w:p>
    <w:p w:rsidR="00747769" w:rsidRDefault="00747769" w:rsidP="00E53DF1">
      <w:pPr>
        <w:jc w:val="both"/>
        <w:rPr>
          <w:b/>
          <w:lang w:val="en-GB"/>
        </w:rPr>
      </w:pPr>
    </w:p>
    <w:p w:rsidR="00747769" w:rsidRDefault="00747769" w:rsidP="00E53DF1">
      <w:pPr>
        <w:jc w:val="both"/>
        <w:rPr>
          <w:b/>
          <w:lang w:val="en-GB"/>
        </w:rPr>
      </w:pPr>
    </w:p>
    <w:p w:rsidR="00A02238" w:rsidRDefault="00A02238" w:rsidP="00E53DF1">
      <w:pPr>
        <w:jc w:val="both"/>
        <w:rPr>
          <w:b/>
          <w:lang w:val="en-GB"/>
        </w:rPr>
      </w:pPr>
    </w:p>
    <w:p w:rsidR="009E2BF2" w:rsidRDefault="009E2BF2" w:rsidP="00E53DF1">
      <w:pPr>
        <w:jc w:val="both"/>
        <w:rPr>
          <w:b/>
          <w:lang w:val="en-GB"/>
        </w:rPr>
      </w:pPr>
    </w:p>
    <w:p w:rsidR="009E2BF2" w:rsidRDefault="00A02238" w:rsidP="00E53DF1">
      <w:pPr>
        <w:jc w:val="both"/>
        <w:rPr>
          <w:b/>
          <w:lang w:val="en-GB"/>
        </w:rPr>
      </w:pPr>
      <w:r w:rsidRPr="00A02238">
        <w:rPr>
          <w:b/>
          <w:noProof/>
          <w:lang w:val="fr-FR" w:eastAsia="fr-FR"/>
        </w:rPr>
        <w:drawing>
          <wp:anchor distT="0" distB="0" distL="114300" distR="114300" simplePos="0" relativeHeight="251695616" behindDoc="0" locked="0" layoutInCell="1" allowOverlap="1">
            <wp:simplePos x="0" y="0"/>
            <wp:positionH relativeFrom="column">
              <wp:posOffset>4373319</wp:posOffset>
            </wp:positionH>
            <wp:positionV relativeFrom="paragraph">
              <wp:posOffset>26995</wp:posOffset>
            </wp:positionV>
            <wp:extent cx="1451965" cy="1318437"/>
            <wp:effectExtent l="0" t="0" r="0" b="0"/>
            <wp:wrapNone/>
            <wp:docPr id="296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6"/>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0969" cy="1317533"/>
                    </a:xfrm>
                    <a:prstGeom prst="rect">
                      <a:avLst/>
                    </a:prstGeom>
                    <a:noFill/>
                    <a:ln w="9525">
                      <a:noFill/>
                      <a:miter lim="800000"/>
                      <a:headEnd/>
                      <a:tailEnd/>
                    </a:ln>
                  </pic:spPr>
                </pic:pic>
              </a:graphicData>
            </a:graphic>
          </wp:anchor>
        </w:drawing>
      </w:r>
      <w:r w:rsidRPr="00A02238">
        <w:rPr>
          <w:b/>
          <w:noProof/>
          <w:lang w:val="fr-FR" w:eastAsia="fr-FR"/>
        </w:rPr>
        <w:drawing>
          <wp:inline distT="0" distB="0" distL="0" distR="0">
            <wp:extent cx="1548305" cy="1350335"/>
            <wp:effectExtent l="0" t="0" r="0" b="2540"/>
            <wp:docPr id="2607"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 name="Picture 559"/>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9848" cy="1351681"/>
                    </a:xfrm>
                    <a:prstGeom prst="rect">
                      <a:avLst/>
                    </a:prstGeom>
                    <a:noFill/>
                    <a:ln>
                      <a:noFill/>
                    </a:ln>
                    <a:extLst/>
                  </pic:spPr>
                </pic:pic>
              </a:graphicData>
            </a:graphic>
          </wp:inline>
        </w:drawing>
      </w:r>
      <w:r w:rsidRPr="00A02238">
        <w:rPr>
          <w:b/>
          <w:noProof/>
          <w:lang w:val="fr-FR" w:eastAsia="fr-FR"/>
        </w:rPr>
        <w:drawing>
          <wp:inline distT="0" distB="0" distL="0" distR="0">
            <wp:extent cx="1398878" cy="1286540"/>
            <wp:effectExtent l="0" t="0" r="0" b="8890"/>
            <wp:docPr id="2615"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 name="Picture 567"/>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7511" cy="1294480"/>
                    </a:xfrm>
                    <a:prstGeom prst="rect">
                      <a:avLst/>
                    </a:prstGeom>
                    <a:noFill/>
                    <a:ln>
                      <a:noFill/>
                    </a:ln>
                    <a:extLst/>
                  </pic:spPr>
                </pic:pic>
              </a:graphicData>
            </a:graphic>
          </wp:inline>
        </w:drawing>
      </w:r>
      <w:r w:rsidRPr="00A02238">
        <w:rPr>
          <w:b/>
          <w:noProof/>
          <w:lang w:val="fr-FR" w:eastAsia="fr-FR"/>
        </w:rPr>
        <w:drawing>
          <wp:inline distT="0" distB="0" distL="0" distR="0">
            <wp:extent cx="1423516" cy="1324362"/>
            <wp:effectExtent l="0" t="0" r="5715" b="0"/>
            <wp:docPr id="29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5"/>
                    <pic:cNvPicPr>
                      <a:picLocks noChangeAspect="1" noChangeArrowheads="1"/>
                    </pic:cNvPicPr>
                  </pic:nvPicPr>
                  <pic:blipFill>
                    <a:blip r:embed="rId52"/>
                    <a:srcRect/>
                    <a:stretch>
                      <a:fillRect/>
                    </a:stretch>
                  </pic:blipFill>
                  <pic:spPr bwMode="auto">
                    <a:xfrm>
                      <a:off x="0" y="0"/>
                      <a:ext cx="1426429" cy="1327072"/>
                    </a:xfrm>
                    <a:prstGeom prst="rect">
                      <a:avLst/>
                    </a:prstGeom>
                    <a:noFill/>
                    <a:ln w="9525">
                      <a:noFill/>
                      <a:miter lim="800000"/>
                      <a:headEnd/>
                      <a:tailEnd/>
                    </a:ln>
                  </pic:spPr>
                </pic:pic>
              </a:graphicData>
            </a:graphic>
          </wp:inline>
        </w:drawing>
      </w:r>
    </w:p>
    <w:p w:rsidR="00FF7A58" w:rsidRDefault="00D85373" w:rsidP="00E53DF1">
      <w:pPr>
        <w:jc w:val="both"/>
        <w:rPr>
          <w:b/>
          <w:lang w:val="en-GB"/>
        </w:rPr>
      </w:pPr>
      <w:r w:rsidRPr="00D85373">
        <w:rPr>
          <w:noProof/>
          <w:lang w:val="fr-FR" w:eastAsia="fr-FR"/>
        </w:rPr>
        <w:lastRenderedPageBreak/>
        <w:pict>
          <v:shape id="_x0000_s1035" type="#_x0000_t202" style="position:absolute;left:0;text-align:left;margin-left:.45pt;margin-top:7.35pt;width:469.15pt;height:58.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gjhQ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uev&#10;MFKkB44e+OjRtR5RHsozGFeD1b0BOz/CNtAcU3XmTtPPDil90xG14VfW6qHjhEF4WbiZnFydcFwA&#10;WQ/vNAM3ZOt1BBpb24faQTUQoANNj0dqQigUNsuqXORpiRGFs3mRpUUZXZD6cNtY599w3aMwabAF&#10;6iM62d05H6Ih9cEkOHNaCrYSUsaF3axvpEU7AjJZxW+P/sxMqmCsdLg2IU47ECT4CGch3Ej7tyrL&#10;i/Q6r2ar88V8VqyKclbN08Uszarr6jwtquJ29T0EmBV1Jxjj6k4ofpBgVvwdxftmmMQTRYiGBldl&#10;Xk4U/THJNH6/S7IXHjpSir7Bi6MRqQOxrxWDtEntiZDTPHkefqwy1ODwj1WJMgjMTxrw43qMgquC&#10;9yCRtWaPoAurgTYgH14TmHTafsVogM5ssPuyJZZjJN8q0FaVFUVo5bgoynkOC3t6sj49IYoCVIM9&#10;RtP0xk/tvzVWbDrwNKlZ6SvQYyuiVJ6i2qsYui/mtH8pQnufrqPV03u2/AEAAP//AwBQSwMEFAAG&#10;AAgAAAAhAFDRvKnaAAAABwEAAA8AAABkcnMvZG93bnJldi54bWxMjt1Og0AQhe9NfIfNmHhj7NIW&#10;iyBLoyaa3rb2AQaYApGdJey20Ld3vNLL85Nzvnw7215daPSdYwPLRQSKuHJ1x42B49fH4zMoH5Br&#10;7B2TgSt52Ba3NzlmtZt4T5dDaJSMsM/QQBvCkGntq5Ys+oUbiCU7udFiEDk2uh5xknHb61UUbbTF&#10;juWhxYHeW6q+D2dr4LSbHp7SqfwMx2Qfb96wS0p3Neb+bn59ARVoDn9l+MUXdCiEqXRnrr3qDaTS&#10;EzdOQEmartMVqFKM9TIGXeT6P3/xAwAA//8DAFBLAQItABQABgAIAAAAIQC2gziS/gAAAOEBAAAT&#10;AAAAAAAAAAAAAAAAAAAAAABbQ29udGVudF9UeXBlc10ueG1sUEsBAi0AFAAGAAgAAAAhADj9If/W&#10;AAAAlAEAAAsAAAAAAAAAAAAAAAAALwEAAF9yZWxzLy5yZWxzUEsBAi0AFAAGAAgAAAAhAPCNaCOF&#10;AgAAFwUAAA4AAAAAAAAAAAAAAAAALgIAAGRycy9lMm9Eb2MueG1sUEsBAi0AFAAGAAgAAAAhAFDR&#10;vKnaAAAABwEAAA8AAAAAAAAAAAAAAAAA3wQAAGRycy9kb3ducmV2LnhtbFBLBQYAAAAABAAEAPMA&#10;AADmBQAAAAA=&#10;" stroked="f">
            <v:textbox>
              <w:txbxContent>
                <w:p w:rsidR="000A157B" w:rsidRPr="00484B1E" w:rsidRDefault="000A157B" w:rsidP="00334E43">
                  <w:pPr>
                    <w:jc w:val="both"/>
                    <w:rPr>
                      <w:i/>
                      <w:sz w:val="22"/>
                      <w:szCs w:val="22"/>
                      <w:lang w:val="en-GB"/>
                    </w:rPr>
                  </w:pPr>
                  <w:r>
                    <w:rPr>
                      <w:i/>
                      <w:sz w:val="22"/>
                      <w:szCs w:val="22"/>
                      <w:lang w:val="en-GB" w:eastAsia="fr-FR"/>
                    </w:rPr>
                    <w:t>Figure 9</w:t>
                  </w:r>
                  <w:r>
                    <w:rPr>
                      <w:i/>
                      <w:szCs w:val="24"/>
                      <w:lang w:val="en-GB" w:eastAsia="fr-FR"/>
                    </w:rPr>
                    <w:t xml:space="preserve">Comparison between the electron and ion temperatures profiles with those obtained with CRONOS and TOPICS with GLF23, CDBM and </w:t>
                  </w:r>
                  <w:proofErr w:type="spellStart"/>
                  <w:r>
                    <w:rPr>
                      <w:i/>
                      <w:szCs w:val="24"/>
                      <w:lang w:val="en-GB" w:eastAsia="fr-FR"/>
                    </w:rPr>
                    <w:t>Bohm-GyroBohm</w:t>
                  </w:r>
                  <w:proofErr w:type="spellEnd"/>
                  <w:r>
                    <w:rPr>
                      <w:i/>
                      <w:szCs w:val="24"/>
                      <w:lang w:val="en-GB" w:eastAsia="fr-FR"/>
                    </w:rPr>
                    <w:t xml:space="preserve">  transport models for the shots 75225(</w:t>
                  </w:r>
                  <w:proofErr w:type="spellStart"/>
                  <w:r>
                    <w:rPr>
                      <w:i/>
                      <w:szCs w:val="24"/>
                      <w:lang w:val="en-GB" w:eastAsia="fr-FR"/>
                    </w:rPr>
                    <w:t>a,b</w:t>
                  </w:r>
                  <w:proofErr w:type="spellEnd"/>
                  <w:r>
                    <w:rPr>
                      <w:i/>
                      <w:szCs w:val="24"/>
                      <w:lang w:val="en-GB" w:eastAsia="fr-FR"/>
                    </w:rPr>
                    <w:t>) and 77922 (</w:t>
                  </w:r>
                  <w:proofErr w:type="spellStart"/>
                  <w:r>
                    <w:rPr>
                      <w:i/>
                      <w:szCs w:val="24"/>
                      <w:lang w:val="en-GB" w:eastAsia="fr-FR"/>
                    </w:rPr>
                    <w:t>c,d</w:t>
                  </w:r>
                  <w:proofErr w:type="spellEnd"/>
                  <w:r>
                    <w:rPr>
                      <w:i/>
                      <w:szCs w:val="24"/>
                      <w:lang w:val="en-GB" w:eastAsia="fr-FR"/>
                    </w:rPr>
                    <w:t>) from JET.</w:t>
                  </w:r>
                </w:p>
                <w:p w:rsidR="000A157B" w:rsidRPr="00484B1E" w:rsidRDefault="000A157B" w:rsidP="00A2154E">
                  <w:pPr>
                    <w:jc w:val="both"/>
                    <w:rPr>
                      <w:i/>
                      <w:sz w:val="22"/>
                      <w:szCs w:val="22"/>
                      <w:lang w:val="en-GB"/>
                    </w:rPr>
                  </w:pPr>
                </w:p>
              </w:txbxContent>
            </v:textbox>
          </v:shape>
        </w:pict>
      </w:r>
    </w:p>
    <w:p w:rsidR="00FF7A58" w:rsidRDefault="00FF7A58" w:rsidP="00E53DF1">
      <w:pPr>
        <w:jc w:val="both"/>
        <w:rPr>
          <w:b/>
          <w:lang w:val="en-GB"/>
        </w:rPr>
      </w:pPr>
    </w:p>
    <w:p w:rsidR="009D4E75" w:rsidRDefault="009D4E75" w:rsidP="00E53DF1">
      <w:pPr>
        <w:jc w:val="both"/>
        <w:rPr>
          <w:b/>
          <w:lang w:val="en-GB"/>
        </w:rPr>
      </w:pPr>
    </w:p>
    <w:p w:rsidR="00821F7B" w:rsidRDefault="00821F7B" w:rsidP="00E53DF1">
      <w:pPr>
        <w:jc w:val="both"/>
        <w:rPr>
          <w:b/>
          <w:lang w:val="en-GB"/>
        </w:rPr>
      </w:pPr>
    </w:p>
    <w:p w:rsidR="0060412B" w:rsidRDefault="0060412B" w:rsidP="00E53DF1">
      <w:pPr>
        <w:jc w:val="both"/>
        <w:rPr>
          <w:lang w:val="en-GB"/>
        </w:rPr>
      </w:pPr>
    </w:p>
    <w:p w:rsidR="000230B2" w:rsidRDefault="003611EC" w:rsidP="00E53DF1">
      <w:pPr>
        <w:jc w:val="both"/>
        <w:rPr>
          <w:lang w:val="en-GB"/>
        </w:rPr>
      </w:pPr>
      <w:r w:rsidRPr="00574F71">
        <w:rPr>
          <w:lang w:val="en-GB"/>
        </w:rPr>
        <w:t xml:space="preserve">Predictive simulations </w:t>
      </w:r>
      <w:r>
        <w:rPr>
          <w:lang w:val="en-GB"/>
        </w:rPr>
        <w:t xml:space="preserve">of hybrid discharges have been also carried out. In figure </w:t>
      </w:r>
      <w:r w:rsidR="00107784">
        <w:rPr>
          <w:lang w:val="en-GB"/>
        </w:rPr>
        <w:t>8</w:t>
      </w:r>
      <w:r>
        <w:rPr>
          <w:lang w:val="en-GB"/>
        </w:rPr>
        <w:t xml:space="preserve"> the simulation of the JT-60U discharge 48158 is shown whereas the JET discharges are shown in figure </w:t>
      </w:r>
      <w:r w:rsidR="00107784">
        <w:rPr>
          <w:lang w:val="en-GB"/>
        </w:rPr>
        <w:t>9</w:t>
      </w:r>
      <w:r>
        <w:rPr>
          <w:lang w:val="en-GB"/>
        </w:rPr>
        <w:t xml:space="preserve">.  </w:t>
      </w:r>
      <w:r w:rsidR="00747769">
        <w:rPr>
          <w:lang w:val="en-GB"/>
        </w:rPr>
        <w:t>In this case</w:t>
      </w:r>
      <w:r w:rsidR="00C65BE8">
        <w:rPr>
          <w:lang w:val="en-GB"/>
        </w:rPr>
        <w:t>,</w:t>
      </w:r>
      <w:r w:rsidR="00CC139A">
        <w:rPr>
          <w:lang w:val="en-GB"/>
        </w:rPr>
        <w:t xml:space="preserve"> </w:t>
      </w:r>
      <w:proofErr w:type="spellStart"/>
      <w:r w:rsidR="00747769">
        <w:rPr>
          <w:lang w:val="en-GB"/>
        </w:rPr>
        <w:t>Bohm-GyroBo</w:t>
      </w:r>
      <w:r w:rsidR="00142637">
        <w:rPr>
          <w:lang w:val="en-GB"/>
        </w:rPr>
        <w:t>hm</w:t>
      </w:r>
      <w:proofErr w:type="spellEnd"/>
      <w:r w:rsidR="00142637">
        <w:rPr>
          <w:lang w:val="en-GB"/>
        </w:rPr>
        <w:t xml:space="preserve"> transport model tends to overestimate temperatures, even for JET, </w:t>
      </w:r>
      <w:r w:rsidR="00C65BE8">
        <w:rPr>
          <w:lang w:val="en-GB"/>
        </w:rPr>
        <w:t xml:space="preserve">and </w:t>
      </w:r>
      <w:r w:rsidR="00142637">
        <w:rPr>
          <w:lang w:val="en-GB"/>
        </w:rPr>
        <w:t xml:space="preserve">mainly </w:t>
      </w:r>
      <w:r w:rsidR="00C65BE8">
        <w:rPr>
          <w:lang w:val="en-GB"/>
        </w:rPr>
        <w:t xml:space="preserve">for </w:t>
      </w:r>
      <w:r w:rsidR="00142637">
        <w:rPr>
          <w:lang w:val="en-GB"/>
        </w:rPr>
        <w:t>ion</w:t>
      </w:r>
      <w:r w:rsidR="00C65BE8">
        <w:rPr>
          <w:lang w:val="en-GB"/>
        </w:rPr>
        <w:t>s</w:t>
      </w:r>
      <w:r w:rsidR="00142637">
        <w:rPr>
          <w:lang w:val="en-GB"/>
        </w:rPr>
        <w:t>. On the other hand, CDBM gives results closer to experimental data, mainly for the ions. Finally, as expected from other analys</w:t>
      </w:r>
      <w:r w:rsidR="00C65BE8">
        <w:rPr>
          <w:lang w:val="en-GB"/>
        </w:rPr>
        <w:t>e</w:t>
      </w:r>
      <w:r w:rsidR="00142637">
        <w:rPr>
          <w:lang w:val="en-GB"/>
        </w:rPr>
        <w:t>s of the same kind</w:t>
      </w:r>
      <w:r w:rsidR="00747769">
        <w:rPr>
          <w:lang w:val="en-GB"/>
        </w:rPr>
        <w:t xml:space="preserve"> [</w:t>
      </w:r>
      <w:r w:rsidR="007E5D39">
        <w:rPr>
          <w:lang w:val="en-GB"/>
        </w:rPr>
        <w:t>20</w:t>
      </w:r>
      <w:r w:rsidR="00747769">
        <w:rPr>
          <w:lang w:val="en-GB"/>
        </w:rPr>
        <w:t>]</w:t>
      </w:r>
      <w:r w:rsidR="00142637">
        <w:rPr>
          <w:lang w:val="en-GB"/>
        </w:rPr>
        <w:t xml:space="preserve">, </w:t>
      </w:r>
      <w:r w:rsidR="00C65BE8">
        <w:rPr>
          <w:lang w:val="en-GB"/>
        </w:rPr>
        <w:t xml:space="preserve">the </w:t>
      </w:r>
      <w:r w:rsidR="006E684E">
        <w:rPr>
          <w:lang w:val="en-GB"/>
        </w:rPr>
        <w:t>GLF23</w:t>
      </w:r>
      <w:r w:rsidR="00142637">
        <w:rPr>
          <w:lang w:val="en-GB"/>
        </w:rPr>
        <w:t xml:space="preserve"> transport model tends to overestimate the ion temperature whereas </w:t>
      </w:r>
      <w:r w:rsidR="00AD0EC4">
        <w:rPr>
          <w:lang w:val="en-GB"/>
        </w:rPr>
        <w:t xml:space="preserve">it </w:t>
      </w:r>
      <w:r w:rsidR="00142637">
        <w:rPr>
          <w:lang w:val="en-GB"/>
        </w:rPr>
        <w:t>give</w:t>
      </w:r>
      <w:r w:rsidR="00AD0EC4">
        <w:rPr>
          <w:lang w:val="en-GB"/>
        </w:rPr>
        <w:t>s</w:t>
      </w:r>
      <w:r w:rsidR="00142637">
        <w:rPr>
          <w:lang w:val="en-GB"/>
        </w:rPr>
        <w:t xml:space="preserve"> correct results for the electron temperature. The reason for this is likely the too strong impact of rotation on these discharges th</w:t>
      </w:r>
      <w:r w:rsidR="00E97F09">
        <w:rPr>
          <w:lang w:val="en-GB"/>
        </w:rPr>
        <w:t xml:space="preserve">rough the </w:t>
      </w:r>
      <w:proofErr w:type="spellStart"/>
      <w:r w:rsidR="00E97F09">
        <w:rPr>
          <w:lang w:val="en-GB"/>
        </w:rPr>
        <w:t>Ex</w:t>
      </w:r>
      <w:r w:rsidR="00142637">
        <w:rPr>
          <w:lang w:val="en-GB"/>
        </w:rPr>
        <w:t>B</w:t>
      </w:r>
      <w:proofErr w:type="spellEnd"/>
      <w:r w:rsidR="00142637">
        <w:rPr>
          <w:lang w:val="en-GB"/>
        </w:rPr>
        <w:t xml:space="preserve"> </w:t>
      </w:r>
      <w:r w:rsidR="00AD0EC4">
        <w:rPr>
          <w:lang w:val="en-GB"/>
        </w:rPr>
        <w:t>shearing rate</w:t>
      </w:r>
      <w:r w:rsidR="00142637">
        <w:rPr>
          <w:lang w:val="en-GB"/>
        </w:rPr>
        <w:t>. In order to explore this possibility</w:t>
      </w:r>
      <w:r w:rsidR="00AD0EC4">
        <w:rPr>
          <w:lang w:val="en-GB"/>
        </w:rPr>
        <w:t>,</w:t>
      </w:r>
      <w:r w:rsidR="00142637">
        <w:rPr>
          <w:lang w:val="en-GB"/>
        </w:rPr>
        <w:t xml:space="preserve"> the</w:t>
      </w:r>
      <w:r w:rsidR="00AD0EC4">
        <w:rPr>
          <w:lang w:val="en-GB"/>
        </w:rPr>
        <w:t xml:space="preserve"> same simulations have been carried out </w:t>
      </w:r>
      <w:r w:rsidR="00C65BE8">
        <w:rPr>
          <w:lang w:val="en-GB"/>
        </w:rPr>
        <w:t xml:space="preserve">with CRONOS </w:t>
      </w:r>
      <w:r w:rsidR="00AD0EC4">
        <w:rPr>
          <w:lang w:val="en-GB"/>
        </w:rPr>
        <w:t>by setting</w:t>
      </w:r>
      <w:r w:rsidR="00E97F09">
        <w:rPr>
          <w:lang w:val="en-GB"/>
        </w:rPr>
        <w:t xml:space="preserve"> </w:t>
      </w:r>
      <w:proofErr w:type="spellStart"/>
      <w:r w:rsidR="00E97F09">
        <w:t>α</w:t>
      </w:r>
      <w:r w:rsidR="00E95509" w:rsidRPr="00AD0EC4">
        <w:rPr>
          <w:vertAlign w:val="subscript"/>
        </w:rPr>
        <w:t>ExB</w:t>
      </w:r>
      <w:proofErr w:type="spellEnd"/>
      <w:r w:rsidR="00E95509">
        <w:t>=0. The ion temperatures, shown in f</w:t>
      </w:r>
      <w:r w:rsidR="00107784">
        <w:t>igure 10</w:t>
      </w:r>
      <w:r w:rsidR="00E95509">
        <w:t>, clearly drop and get close to experimental ones in the case of JET. However, for the JT-60U discharge, a region of flat temperature appears in 0.2&lt;</w:t>
      </w:r>
      <w:r w:rsidR="00963894">
        <w:t xml:space="preserve">ρ </w:t>
      </w:r>
      <w:r w:rsidR="00E95509">
        <w:t xml:space="preserve">&lt;0.5 which makes this new calculation much lower than reality. This behavior can be explained by the existence of TEM modes in that region, as pointed out in section2, for which </w:t>
      </w:r>
      <w:r w:rsidR="006E684E">
        <w:t>GLF23</w:t>
      </w:r>
      <w:r w:rsidR="00C66A34">
        <w:t xml:space="preserve"> </w:t>
      </w:r>
      <w:r w:rsidR="007F5168">
        <w:rPr>
          <w:lang w:val="en-GB"/>
        </w:rPr>
        <w:t>overestimates</w:t>
      </w:r>
      <w:r w:rsidR="00C66A34">
        <w:rPr>
          <w:lang w:val="en-GB"/>
        </w:rPr>
        <w:t xml:space="preserve"> </w:t>
      </w:r>
      <w:r w:rsidR="00C65BE8">
        <w:rPr>
          <w:lang w:val="en-GB"/>
        </w:rPr>
        <w:t xml:space="preserve">heat </w:t>
      </w:r>
      <w:r w:rsidR="00CC0BB9">
        <w:rPr>
          <w:lang w:val="en-GB"/>
        </w:rPr>
        <w:t>transport</w:t>
      </w:r>
      <w:r w:rsidR="00E95509">
        <w:rPr>
          <w:lang w:val="en-GB"/>
        </w:rPr>
        <w:t xml:space="preserve">. A more suited transport model </w:t>
      </w:r>
      <w:r w:rsidR="000230B2">
        <w:rPr>
          <w:lang w:val="en-GB"/>
        </w:rPr>
        <w:t xml:space="preserve">for </w:t>
      </w:r>
      <w:r w:rsidR="00E95509">
        <w:rPr>
          <w:lang w:val="en-GB"/>
        </w:rPr>
        <w:t>that regime would be TGLF, which has been specially created for dealing with these modes</w:t>
      </w:r>
      <w:r w:rsidR="000230B2">
        <w:rPr>
          <w:lang w:val="en-GB"/>
        </w:rPr>
        <w:t xml:space="preserve"> [</w:t>
      </w:r>
      <w:r w:rsidR="00107784">
        <w:rPr>
          <w:lang w:val="en-GB"/>
        </w:rPr>
        <w:t>21</w:t>
      </w:r>
      <w:r w:rsidR="000230B2">
        <w:rPr>
          <w:lang w:val="en-GB"/>
        </w:rPr>
        <w:t>]</w:t>
      </w:r>
      <w:r w:rsidR="00E95509">
        <w:rPr>
          <w:lang w:val="en-GB"/>
        </w:rPr>
        <w:t>.</w:t>
      </w:r>
    </w:p>
    <w:p w:rsidR="00821F7B" w:rsidRPr="00574F71" w:rsidRDefault="007F5168" w:rsidP="00E53DF1">
      <w:pPr>
        <w:jc w:val="both"/>
        <w:rPr>
          <w:lang w:val="en-GB"/>
        </w:rPr>
      </w:pPr>
      <w:r>
        <w:rPr>
          <w:lang w:val="en-GB"/>
        </w:rPr>
        <w:t xml:space="preserve">In conclusion, whereas for inductive H-modes, the models considered do not largely deviate from experimental data, mainly with </w:t>
      </w:r>
      <w:r w:rsidR="006E684E">
        <w:rPr>
          <w:lang w:val="en-GB"/>
        </w:rPr>
        <w:t>GLF23</w:t>
      </w:r>
      <w:r>
        <w:rPr>
          <w:lang w:val="en-GB"/>
        </w:rPr>
        <w:t xml:space="preserve">, the situation </w:t>
      </w:r>
      <w:r w:rsidR="00C65BE8">
        <w:rPr>
          <w:lang w:val="en-GB"/>
        </w:rPr>
        <w:t>for</w:t>
      </w:r>
      <w:r>
        <w:rPr>
          <w:lang w:val="en-GB"/>
        </w:rPr>
        <w:t xml:space="preserve"> hybrid</w:t>
      </w:r>
      <w:r w:rsidR="00C65BE8">
        <w:rPr>
          <w:lang w:val="en-GB"/>
        </w:rPr>
        <w:t>s</w:t>
      </w:r>
      <w:r>
        <w:rPr>
          <w:lang w:val="en-GB"/>
        </w:rPr>
        <w:t xml:space="preserve"> tends to be more scattered, with a clear overestimation of ion temperatures because of </w:t>
      </w:r>
      <w:r w:rsidR="00C65BE8">
        <w:rPr>
          <w:lang w:val="en-GB"/>
        </w:rPr>
        <w:t xml:space="preserve">the </w:t>
      </w:r>
      <w:r>
        <w:rPr>
          <w:lang w:val="en-GB"/>
        </w:rPr>
        <w:t xml:space="preserve">too strong impact of rotation on </w:t>
      </w:r>
      <w:r w:rsidR="006E684E">
        <w:rPr>
          <w:lang w:val="en-GB"/>
        </w:rPr>
        <w:t>GLF23</w:t>
      </w:r>
      <w:r>
        <w:rPr>
          <w:lang w:val="en-GB"/>
        </w:rPr>
        <w:t>, which makes the prediction by CDBM more suitable. This has important implication</w:t>
      </w:r>
      <w:r w:rsidR="00C65BE8">
        <w:rPr>
          <w:lang w:val="en-GB"/>
        </w:rPr>
        <w:t>s</w:t>
      </w:r>
      <w:r>
        <w:rPr>
          <w:lang w:val="en-GB"/>
        </w:rPr>
        <w:t xml:space="preserve"> for the extrapolation to JT-60SA</w:t>
      </w:r>
      <w:r w:rsidR="00C65BE8">
        <w:rPr>
          <w:lang w:val="en-GB"/>
        </w:rPr>
        <w:t>,</w:t>
      </w:r>
      <w:r>
        <w:rPr>
          <w:lang w:val="en-GB"/>
        </w:rPr>
        <w:t xml:space="preserve"> as will be shown in the following sections.   </w:t>
      </w:r>
    </w:p>
    <w:p w:rsidR="00821F7B" w:rsidRPr="00CC3E1D" w:rsidRDefault="00CC3E1D" w:rsidP="00E53DF1">
      <w:pPr>
        <w:jc w:val="both"/>
        <w:rPr>
          <w:lang w:val="en-GB"/>
        </w:rPr>
      </w:pPr>
      <w:r w:rsidRPr="00CC3E1D">
        <w:rPr>
          <w:lang w:val="en-GB"/>
        </w:rPr>
        <w:t xml:space="preserve">The </w:t>
      </w:r>
      <w:r w:rsidR="00C65BE8">
        <w:rPr>
          <w:lang w:val="en-GB"/>
        </w:rPr>
        <w:t xml:space="preserve">overall </w:t>
      </w:r>
      <w:r w:rsidRPr="00CC3E1D">
        <w:rPr>
          <w:lang w:val="en-GB"/>
        </w:rPr>
        <w:t>statistical analysis of the predictive simula</w:t>
      </w:r>
      <w:r w:rsidR="00107784">
        <w:rPr>
          <w:lang w:val="en-GB"/>
        </w:rPr>
        <w:t>tions will be shown in section 5</w:t>
      </w:r>
      <w:r w:rsidRPr="00CC3E1D">
        <w:rPr>
          <w:lang w:val="en-GB"/>
        </w:rPr>
        <w:t>.</w:t>
      </w:r>
    </w:p>
    <w:p w:rsidR="00BE33B5" w:rsidRDefault="00BE33B5" w:rsidP="00E53DF1">
      <w:pPr>
        <w:jc w:val="both"/>
        <w:rPr>
          <w:b/>
          <w:lang w:val="en-GB"/>
        </w:rPr>
      </w:pPr>
    </w:p>
    <w:p w:rsidR="00BE33B5" w:rsidRDefault="00BE33B5" w:rsidP="00E53DF1">
      <w:pPr>
        <w:jc w:val="both"/>
        <w:rPr>
          <w:b/>
          <w:lang w:val="en-GB"/>
        </w:rPr>
      </w:pPr>
      <w:r>
        <w:rPr>
          <w:noProof/>
          <w:lang w:val="fr-FR" w:eastAsia="fr-FR"/>
        </w:rPr>
        <w:drawing>
          <wp:inline distT="0" distB="0" distL="0" distR="0">
            <wp:extent cx="1801318" cy="1600200"/>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801914" cy="1600730"/>
                    </a:xfrm>
                    <a:prstGeom prst="rect">
                      <a:avLst/>
                    </a:prstGeom>
                  </pic:spPr>
                </pic:pic>
              </a:graphicData>
            </a:graphic>
          </wp:inline>
        </w:drawing>
      </w:r>
      <w:r>
        <w:rPr>
          <w:noProof/>
          <w:lang w:val="fr-FR" w:eastAsia="fr-FR"/>
        </w:rPr>
        <w:drawing>
          <wp:inline distT="0" distB="0" distL="0" distR="0">
            <wp:extent cx="1759567" cy="16192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760150" cy="1619786"/>
                    </a:xfrm>
                    <a:prstGeom prst="rect">
                      <a:avLst/>
                    </a:prstGeom>
                  </pic:spPr>
                </pic:pic>
              </a:graphicData>
            </a:graphic>
          </wp:inline>
        </w:drawing>
      </w:r>
      <w:r w:rsidR="00B47284">
        <w:rPr>
          <w:noProof/>
          <w:lang w:val="fr-FR" w:eastAsia="fr-FR"/>
        </w:rPr>
        <w:drawing>
          <wp:inline distT="0" distB="0" distL="0" distR="0">
            <wp:extent cx="1675063" cy="1600200"/>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79822" cy="1604746"/>
                    </a:xfrm>
                    <a:prstGeom prst="rect">
                      <a:avLst/>
                    </a:prstGeom>
                  </pic:spPr>
                </pic:pic>
              </a:graphicData>
            </a:graphic>
          </wp:inline>
        </w:drawing>
      </w:r>
    </w:p>
    <w:p w:rsidR="00821F7B" w:rsidRDefault="00D85373" w:rsidP="00E53DF1">
      <w:pPr>
        <w:jc w:val="both"/>
        <w:rPr>
          <w:b/>
          <w:lang w:val="en-GB"/>
        </w:rPr>
      </w:pPr>
      <w:r w:rsidRPr="00D85373">
        <w:rPr>
          <w:noProof/>
          <w:lang w:val="fr-FR" w:eastAsia="fr-FR"/>
        </w:rPr>
        <w:pict>
          <v:shape id="_x0000_s1036" type="#_x0000_t202" style="position:absolute;left:0;text-align:left;margin-left:4.1pt;margin-top:-.1pt;width:447pt;height:58.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LehA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Jth&#10;pEgHHD3wwaNrPaA8lKc3rgKvewN+foBtcI2pOnOn6ReHlL5pidryK2t133LCILwsnEzOjo44LoBs&#10;+veawTVk53UEGhrbhdpBNRCgA02PJ2pCKBQ2p7P5rEzBRME2L7K0mMYrSHU8bazzb7nuUJjU2AL1&#10;EZ3s75wP0ZDq6BIuc1oKthZSxoXdbm6kRXsCMlnH74D+wk2q4Kx0ODYijjsQJNwRbCHcSPv3MsuL&#10;9DovJ+vZYj4p1sV0Us7TxSTNyutylhZlcbt+CgFmRdUKxri6E4ofJZgVf0fxoRlG8UQRor7G5TSf&#10;jhT9Mck0fr9LshMeOlKKrsaLkxOpArFvFIO0SeWJkOM8eRl+rDLU4PiPVYkyCMyPGvDDZhgFF7sv&#10;aGSj2SMIw2rgDSiG5wQmrbbfMOqhNWvsvu6I5RjJdwrEVWZFEXo5LorpPIeFPbdszi1EUYCqscdo&#10;nN74sf93xoptCzeNclb6CgTZiKiV56gOMob2i0kdnorQ3+fr6PX8oK1+AAAA//8DAFBLAwQUAAYA&#10;CAAAACEASnw24NsAAAAHAQAADwAAAGRycy9kb3ducmV2LnhtbEyOy26DQAxF95XyDyNH6qZKhqCG&#10;JJQhaiu16jaPDzDgACrjQcwkkL+vu2pXtnWPrk+2n2ynbjT41rGB1TICRVy6quXawPn0sdiC8gG5&#10;ws4xGbiTh30+e8gwrdzIB7odQ62khH2KBpoQ+lRrXzZk0S9dTyzZxQ0Wg5xDrasBRym3nY6jKNEW&#10;W5YPDfb03lD5fbxaA5ev8Wm9G4vPcN4cnpM3bDeFuxvzOJ9eX0AFmsIfDL/6og65OBXuypVXnYFt&#10;LKCBhQxJd1EsSyHYKlmDzjP93z//AQAA//8DAFBLAQItABQABgAIAAAAIQC2gziS/gAAAOEBAAAT&#10;AAAAAAAAAAAAAAAAAAAAAABbQ29udGVudF9UeXBlc10ueG1sUEsBAi0AFAAGAAgAAAAhADj9If/W&#10;AAAAlAEAAAsAAAAAAAAAAAAAAAAALwEAAF9yZWxzLy5yZWxzUEsBAi0AFAAGAAgAAAAhANBUYt6E&#10;AgAAGAUAAA4AAAAAAAAAAAAAAAAALgIAAGRycy9lMm9Eb2MueG1sUEsBAi0AFAAGAAgAAAAhAEp8&#10;NuDbAAAABwEAAA8AAAAAAAAAAAAAAAAA3gQAAGRycy9kb3ducmV2LnhtbFBLBQYAAAAABAAEAPMA&#10;AADmBQAAAAA=&#10;" stroked="f">
            <v:textbox>
              <w:txbxContent>
                <w:p w:rsidR="000A157B" w:rsidRPr="00484B1E" w:rsidRDefault="000A157B" w:rsidP="003203BA">
                  <w:pPr>
                    <w:jc w:val="both"/>
                    <w:rPr>
                      <w:i/>
                      <w:sz w:val="22"/>
                      <w:szCs w:val="22"/>
                      <w:lang w:val="en-GB"/>
                    </w:rPr>
                  </w:pPr>
                  <w:r>
                    <w:rPr>
                      <w:i/>
                      <w:sz w:val="22"/>
                      <w:szCs w:val="22"/>
                      <w:lang w:val="en-GB" w:eastAsia="fr-FR"/>
                    </w:rPr>
                    <w:t>Figure 10</w:t>
                  </w:r>
                  <w:r>
                    <w:rPr>
                      <w:i/>
                      <w:szCs w:val="24"/>
                      <w:lang w:val="en-GB" w:eastAsia="fr-FR"/>
                    </w:rPr>
                    <w:t xml:space="preserve">Comparison between the electron and ion temperatures profiles obtained with GLF23 transport model with and without the </w:t>
                  </w:r>
                  <w:proofErr w:type="spellStart"/>
                  <w:r>
                    <w:rPr>
                      <w:i/>
                      <w:szCs w:val="24"/>
                      <w:lang w:val="en-GB" w:eastAsia="fr-FR"/>
                    </w:rPr>
                    <w:t>ExB</w:t>
                  </w:r>
                  <w:proofErr w:type="spellEnd"/>
                  <w:r>
                    <w:rPr>
                      <w:i/>
                      <w:szCs w:val="24"/>
                      <w:lang w:val="en-GB" w:eastAsia="fr-FR"/>
                    </w:rPr>
                    <w:t xml:space="preserve"> shearing rate factor for the JET shots 75225 (left) 77922 (</w:t>
                  </w:r>
                  <w:proofErr w:type="spellStart"/>
                  <w:r>
                    <w:rPr>
                      <w:i/>
                      <w:szCs w:val="24"/>
                      <w:lang w:val="en-GB" w:eastAsia="fr-FR"/>
                    </w:rPr>
                    <w:t>center</w:t>
                  </w:r>
                  <w:proofErr w:type="spellEnd"/>
                  <w:r>
                    <w:rPr>
                      <w:i/>
                      <w:szCs w:val="24"/>
                      <w:lang w:val="en-GB" w:eastAsia="fr-FR"/>
                    </w:rPr>
                    <w:t>) and JT-60U shot 48158 (right)</w:t>
                  </w:r>
                </w:p>
                <w:p w:rsidR="000A157B" w:rsidRPr="00484B1E" w:rsidRDefault="000A157B" w:rsidP="00B47284">
                  <w:pPr>
                    <w:jc w:val="both"/>
                    <w:rPr>
                      <w:i/>
                      <w:sz w:val="22"/>
                      <w:szCs w:val="22"/>
                      <w:lang w:val="en-GB"/>
                    </w:rPr>
                  </w:pPr>
                </w:p>
              </w:txbxContent>
            </v:textbox>
          </v:shape>
        </w:pict>
      </w:r>
    </w:p>
    <w:p w:rsidR="00B47284" w:rsidRDefault="00B47284" w:rsidP="00E53DF1">
      <w:pPr>
        <w:jc w:val="both"/>
        <w:rPr>
          <w:b/>
          <w:lang w:val="en-GB"/>
        </w:rPr>
      </w:pPr>
    </w:p>
    <w:p w:rsidR="00B47284" w:rsidRDefault="00B47284" w:rsidP="00E53DF1">
      <w:pPr>
        <w:jc w:val="both"/>
        <w:rPr>
          <w:b/>
          <w:lang w:val="en-GB"/>
        </w:rPr>
      </w:pPr>
    </w:p>
    <w:p w:rsidR="00B47284" w:rsidRDefault="00B47284" w:rsidP="00E53DF1">
      <w:pPr>
        <w:jc w:val="both"/>
        <w:rPr>
          <w:b/>
          <w:lang w:val="en-GB"/>
        </w:rPr>
      </w:pPr>
    </w:p>
    <w:p w:rsidR="002C0593" w:rsidRDefault="002C0593" w:rsidP="00E53DF1">
      <w:pPr>
        <w:jc w:val="both"/>
        <w:rPr>
          <w:b/>
          <w:lang w:val="en-GB"/>
        </w:rPr>
      </w:pPr>
    </w:p>
    <w:p w:rsidR="0060412B" w:rsidRDefault="0060412B" w:rsidP="00E53DF1">
      <w:pPr>
        <w:jc w:val="both"/>
        <w:rPr>
          <w:b/>
          <w:lang w:val="en-GB"/>
        </w:rPr>
      </w:pPr>
    </w:p>
    <w:p w:rsidR="003A7B76" w:rsidRPr="009E4404" w:rsidRDefault="00822B6D" w:rsidP="009E4404">
      <w:pPr>
        <w:pStyle w:val="Prrafodelista"/>
        <w:numPr>
          <w:ilvl w:val="0"/>
          <w:numId w:val="6"/>
        </w:numPr>
        <w:jc w:val="both"/>
        <w:rPr>
          <w:b/>
          <w:lang w:val="en-GB"/>
        </w:rPr>
      </w:pPr>
      <w:r w:rsidRPr="009E4404">
        <w:rPr>
          <w:b/>
          <w:lang w:val="en-GB"/>
        </w:rPr>
        <w:t>Particle transport analysis</w:t>
      </w:r>
    </w:p>
    <w:p w:rsidR="003A7B76" w:rsidRDefault="003A7B76" w:rsidP="00560DE5">
      <w:pPr>
        <w:jc w:val="both"/>
        <w:rPr>
          <w:b/>
          <w:lang w:val="en-GB"/>
        </w:rPr>
      </w:pPr>
    </w:p>
    <w:p w:rsidR="00F1145A" w:rsidRDefault="006A5210" w:rsidP="00560DE5">
      <w:pPr>
        <w:jc w:val="both"/>
        <w:rPr>
          <w:lang w:val="en-GB"/>
        </w:rPr>
      </w:pPr>
      <w:r w:rsidRPr="006A5210">
        <w:rPr>
          <w:lang w:val="en-GB"/>
        </w:rPr>
        <w:t xml:space="preserve">Particle transport has been also analysed by performing </w:t>
      </w:r>
      <w:r w:rsidR="005639FF">
        <w:rPr>
          <w:lang w:val="en-GB"/>
        </w:rPr>
        <w:t xml:space="preserve">simultaneous </w:t>
      </w:r>
      <w:r w:rsidRPr="006A5210">
        <w:rPr>
          <w:lang w:val="en-GB"/>
        </w:rPr>
        <w:t xml:space="preserve">predictions of ion and electron temperature </w:t>
      </w:r>
      <w:r w:rsidR="006443EB">
        <w:rPr>
          <w:lang w:val="en-GB"/>
        </w:rPr>
        <w:t xml:space="preserve">profiles and electron density. </w:t>
      </w:r>
      <w:r>
        <w:rPr>
          <w:lang w:val="en-GB"/>
        </w:rPr>
        <w:t xml:space="preserve">Since </w:t>
      </w:r>
      <w:r w:rsidR="00CC3E1D">
        <w:rPr>
          <w:lang w:val="en-GB"/>
        </w:rPr>
        <w:t xml:space="preserve">it has been shownin the previous section that </w:t>
      </w:r>
      <w:r w:rsidR="006E684E">
        <w:rPr>
          <w:lang w:val="en-GB"/>
        </w:rPr>
        <w:t>GLF23</w:t>
      </w:r>
      <w:r>
        <w:rPr>
          <w:lang w:val="en-GB"/>
        </w:rPr>
        <w:t xml:space="preserve"> transport model is able to properly reproduce inductive H-mode</w:t>
      </w:r>
      <w:r w:rsidR="00CC3E1D">
        <w:rPr>
          <w:lang w:val="en-GB"/>
        </w:rPr>
        <w:t xml:space="preserve"> scenarios</w:t>
      </w:r>
      <w:r>
        <w:rPr>
          <w:lang w:val="en-GB"/>
        </w:rPr>
        <w:t xml:space="preserve">, it has been used both for heat and particle transport for this kind of scenarios. For the advanced regimes, </w:t>
      </w:r>
      <w:r w:rsidR="00F1145A">
        <w:rPr>
          <w:lang w:val="en-GB"/>
        </w:rPr>
        <w:t xml:space="preserve">CDBM transport model has been also considered for heat transport whereas </w:t>
      </w:r>
      <w:r w:rsidR="006E684E">
        <w:rPr>
          <w:lang w:val="en-GB"/>
        </w:rPr>
        <w:t>GLF23</w:t>
      </w:r>
      <w:r w:rsidR="00F1145A">
        <w:rPr>
          <w:lang w:val="en-GB"/>
        </w:rPr>
        <w:t xml:space="preserve"> has been always used for particle transport.</w:t>
      </w:r>
    </w:p>
    <w:p w:rsidR="00F1145A" w:rsidRDefault="00F1145A" w:rsidP="00560DE5">
      <w:pPr>
        <w:jc w:val="both"/>
        <w:rPr>
          <w:lang w:val="en-GB"/>
        </w:rPr>
      </w:pPr>
      <w:r>
        <w:rPr>
          <w:lang w:val="en-GB"/>
        </w:rPr>
        <w:lastRenderedPageBreak/>
        <w:t xml:space="preserve">The density at the </w:t>
      </w:r>
      <w:proofErr w:type="spellStart"/>
      <w:r>
        <w:rPr>
          <w:lang w:val="en-GB"/>
        </w:rPr>
        <w:t>separatrix</w:t>
      </w:r>
      <w:proofErr w:type="spellEnd"/>
      <w:r>
        <w:rPr>
          <w:lang w:val="en-GB"/>
        </w:rPr>
        <w:t xml:space="preserve"> and at the top of the pedestal has been fixed to experimental values. In order to </w:t>
      </w:r>
      <w:r w:rsidR="00CD7634">
        <w:rPr>
          <w:lang w:val="en-GB"/>
        </w:rPr>
        <w:t xml:space="preserve">do this, the </w:t>
      </w:r>
      <w:r w:rsidR="006E684E">
        <w:rPr>
          <w:lang w:val="en-GB"/>
        </w:rPr>
        <w:t>GLF23</w:t>
      </w:r>
      <w:r w:rsidR="00CD7634">
        <w:rPr>
          <w:lang w:val="en-GB"/>
        </w:rPr>
        <w:t xml:space="preserve"> transport model has been applied </w:t>
      </w:r>
      <w:r w:rsidR="006443EB">
        <w:rPr>
          <w:lang w:val="en-GB"/>
        </w:rPr>
        <w:t xml:space="preserve">from the </w:t>
      </w:r>
      <w:proofErr w:type="spellStart"/>
      <w:r w:rsidR="006443EB">
        <w:rPr>
          <w:lang w:val="en-GB"/>
        </w:rPr>
        <w:t>center</w:t>
      </w:r>
      <w:proofErr w:type="spellEnd"/>
      <w:r w:rsidR="00E97F09">
        <w:rPr>
          <w:lang w:val="en-GB"/>
        </w:rPr>
        <w:t xml:space="preserve"> </w:t>
      </w:r>
      <w:r w:rsidR="00CD7634">
        <w:rPr>
          <w:lang w:val="en-GB"/>
        </w:rPr>
        <w:t xml:space="preserve">up to the pedestal foot and </w:t>
      </w:r>
      <w:r w:rsidR="006443EB">
        <w:rPr>
          <w:lang w:val="en-GB"/>
        </w:rPr>
        <w:t>outside</w:t>
      </w:r>
      <w:r w:rsidR="00CD7634">
        <w:rPr>
          <w:lang w:val="en-GB"/>
        </w:rPr>
        <w:t xml:space="preserve"> that point, the transport has been adjusted by assuming that </w:t>
      </w:r>
      <w:r w:rsidR="009029EB">
        <w:rPr>
          <w:lang w:val="en-GB"/>
        </w:rPr>
        <w:t>the particle diffusivity</w:t>
      </w:r>
      <w:r w:rsidR="00CD7634">
        <w:rPr>
          <w:lang w:val="en-GB"/>
        </w:rPr>
        <w:t xml:space="preserve"> is proportional to the ion neoclassical heat transport, i.e. </w:t>
      </w:r>
      <w:r w:rsidR="00CD7634" w:rsidRPr="00CD7634">
        <w:rPr>
          <w:position w:val="-14"/>
        </w:rPr>
        <w:object w:dxaOrig="1240" w:dyaOrig="380">
          <v:shape id="_x0000_i1034" type="#_x0000_t75" style="width:62.25pt;height:18.75pt" o:ole="">
            <v:imagedata r:id="rId56" o:title=""/>
          </v:shape>
          <o:OLEObject Type="Embed" ProgID="Equation.3" ShapeID="_x0000_i1034" DrawAspect="Content" ObjectID="_1447675997" r:id="rId57"/>
        </w:object>
      </w:r>
      <w:r w:rsidR="00CD7634">
        <w:t xml:space="preserve">, where C is a constant to be adjusted. </w:t>
      </w:r>
      <w:r w:rsidR="008B1BF0">
        <w:t>The sources considered in these simulations are the ones obtained from NBI. The sensitivity of the results to the</w:t>
      </w:r>
      <w:r w:rsidR="008C372C">
        <w:t>se</w:t>
      </w:r>
      <w:r w:rsidR="008B1BF0">
        <w:t xml:space="preserve"> sources will be analyzed.</w:t>
      </w:r>
    </w:p>
    <w:p w:rsidR="00024FE2" w:rsidRPr="006A5210" w:rsidRDefault="00F1145A" w:rsidP="00560DE5">
      <w:pPr>
        <w:jc w:val="both"/>
        <w:rPr>
          <w:lang w:val="en-GB"/>
        </w:rPr>
      </w:pPr>
      <w:r>
        <w:rPr>
          <w:lang w:val="en-GB"/>
        </w:rPr>
        <w:t xml:space="preserve">In figure </w:t>
      </w:r>
      <w:r w:rsidR="005D79A9">
        <w:rPr>
          <w:lang w:val="en-GB"/>
        </w:rPr>
        <w:t>11 and 12</w:t>
      </w:r>
      <w:r w:rsidR="00CE58FD">
        <w:rPr>
          <w:lang w:val="en-GB"/>
        </w:rPr>
        <w:t>,</w:t>
      </w:r>
      <w:r w:rsidR="00D25E10">
        <w:rPr>
          <w:lang w:val="en-GB"/>
        </w:rPr>
        <w:t xml:space="preserve">the </w:t>
      </w:r>
      <w:r w:rsidR="006443EB">
        <w:rPr>
          <w:lang w:val="en-GB"/>
        </w:rPr>
        <w:t xml:space="preserve">CRONOS </w:t>
      </w:r>
      <w:r w:rsidR="00D25E10">
        <w:rPr>
          <w:lang w:val="en-GB"/>
        </w:rPr>
        <w:t xml:space="preserve">simulation of the </w:t>
      </w:r>
      <w:r w:rsidR="00E61AAF">
        <w:rPr>
          <w:lang w:val="en-GB"/>
        </w:rPr>
        <w:t xml:space="preserve">JET </w:t>
      </w:r>
      <w:r w:rsidR="00D25E10">
        <w:rPr>
          <w:lang w:val="en-GB"/>
        </w:rPr>
        <w:t xml:space="preserve">discharge </w:t>
      </w:r>
      <w:r w:rsidR="00DC2542">
        <w:rPr>
          <w:lang w:val="en-GB"/>
        </w:rPr>
        <w:t>73344</w:t>
      </w:r>
      <w:r w:rsidR="009029EB">
        <w:rPr>
          <w:lang w:val="en-GB"/>
        </w:rPr>
        <w:t xml:space="preserve">and </w:t>
      </w:r>
      <w:r w:rsidR="00E61AAF">
        <w:rPr>
          <w:lang w:val="en-GB"/>
        </w:rPr>
        <w:t xml:space="preserve">JT-60U discharge </w:t>
      </w:r>
      <w:r w:rsidR="009029EB">
        <w:rPr>
          <w:lang w:val="en-GB"/>
        </w:rPr>
        <w:t>33654 are</w:t>
      </w:r>
      <w:r w:rsidR="00CE58FD">
        <w:rPr>
          <w:lang w:val="en-GB"/>
        </w:rPr>
        <w:t xml:space="preserve"> shown. </w:t>
      </w:r>
      <w:r w:rsidR="00615521">
        <w:rPr>
          <w:lang w:val="en-GB"/>
        </w:rPr>
        <w:t>The density profile is reasonably well simulated whereas the temperatures do not differ from the ones obtained from the fixed density simulations. In particular</w:t>
      </w:r>
      <w:r w:rsidR="009029EB">
        <w:rPr>
          <w:lang w:val="en-GB"/>
        </w:rPr>
        <w:t xml:space="preserve">, the low density peaking characteristic of the inductive regimes is recovered by this model, although the density profile for the discharge </w:t>
      </w:r>
      <w:r w:rsidR="00E61AAF">
        <w:rPr>
          <w:lang w:val="en-GB"/>
        </w:rPr>
        <w:t xml:space="preserve">JT-60U </w:t>
      </w:r>
      <w:r w:rsidR="009029EB">
        <w:rPr>
          <w:lang w:val="en-GB"/>
        </w:rPr>
        <w:t>33654 is slightly overestimated</w:t>
      </w:r>
      <w:r w:rsidR="00615521">
        <w:rPr>
          <w:lang w:val="en-GB"/>
        </w:rPr>
        <w:t>.</w:t>
      </w:r>
    </w:p>
    <w:p w:rsidR="00024FE2" w:rsidRDefault="00024FE2" w:rsidP="00560DE5">
      <w:pPr>
        <w:jc w:val="both"/>
        <w:rPr>
          <w:b/>
          <w:lang w:val="en-GB"/>
        </w:rPr>
      </w:pPr>
    </w:p>
    <w:p w:rsidR="00CE58FD" w:rsidRDefault="00CE58FD" w:rsidP="00560DE5">
      <w:pPr>
        <w:jc w:val="both"/>
        <w:rPr>
          <w:b/>
          <w:lang w:val="en-GB"/>
        </w:rPr>
      </w:pPr>
    </w:p>
    <w:p w:rsidR="00615521" w:rsidRDefault="00615521" w:rsidP="00560DE5">
      <w:pPr>
        <w:jc w:val="both"/>
        <w:rPr>
          <w:b/>
          <w:lang w:val="en-GB"/>
        </w:rPr>
      </w:pPr>
    </w:p>
    <w:p w:rsidR="00725C7C" w:rsidRDefault="00DE1239" w:rsidP="00560DE5">
      <w:pPr>
        <w:jc w:val="both"/>
        <w:rPr>
          <w:lang w:val="en-GB"/>
        </w:rPr>
      </w:pPr>
      <w:r>
        <w:rPr>
          <w:noProof/>
          <w:lang w:val="fr-FR" w:eastAsia="fr-FR"/>
        </w:rPr>
        <w:drawing>
          <wp:inline distT="0" distB="0" distL="0" distR="0">
            <wp:extent cx="1743075" cy="164712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746350" cy="1650221"/>
                    </a:xfrm>
                    <a:prstGeom prst="rect">
                      <a:avLst/>
                    </a:prstGeom>
                  </pic:spPr>
                </pic:pic>
              </a:graphicData>
            </a:graphic>
          </wp:inline>
        </w:drawing>
      </w:r>
      <w:r>
        <w:rPr>
          <w:noProof/>
          <w:lang w:val="fr-FR" w:eastAsia="fr-FR"/>
        </w:rPr>
        <w:drawing>
          <wp:inline distT="0" distB="0" distL="0" distR="0">
            <wp:extent cx="1761222" cy="15906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765312" cy="1594369"/>
                    </a:xfrm>
                    <a:prstGeom prst="rect">
                      <a:avLst/>
                    </a:prstGeom>
                  </pic:spPr>
                </pic:pic>
              </a:graphicData>
            </a:graphic>
          </wp:inline>
        </w:drawing>
      </w:r>
      <w:r w:rsidR="00725C7C">
        <w:rPr>
          <w:noProof/>
          <w:lang w:val="fr-FR" w:eastAsia="fr-FR"/>
        </w:rPr>
        <w:drawing>
          <wp:inline distT="0" distB="0" distL="0" distR="0">
            <wp:extent cx="1762125" cy="1622863"/>
            <wp:effectExtent l="0" t="0" r="0" b="0"/>
            <wp:docPr id="28683" name="Image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763547" cy="1624173"/>
                    </a:xfrm>
                    <a:prstGeom prst="rect">
                      <a:avLst/>
                    </a:prstGeom>
                  </pic:spPr>
                </pic:pic>
              </a:graphicData>
            </a:graphic>
          </wp:inline>
        </w:drawing>
      </w:r>
    </w:p>
    <w:p w:rsidR="00725C7C" w:rsidRDefault="00D85373" w:rsidP="00560DE5">
      <w:pPr>
        <w:jc w:val="both"/>
        <w:rPr>
          <w:lang w:val="en-GB"/>
        </w:rPr>
      </w:pPr>
      <w:r>
        <w:rPr>
          <w:noProof/>
          <w:lang w:val="fr-FR" w:eastAsia="fr-FR"/>
        </w:rPr>
        <w:pict>
          <v:shape id="_x0000_s1037" type="#_x0000_t202" style="position:absolute;left:0;text-align:left;margin-left:-4.45pt;margin-top:11.2pt;width:469.15pt;height:58.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bWSiAIAABsFAAAOAAAAZHJzL2Uyb0RvYy54bWysVNmO2yAUfa/Uf0C8Z7zITmwrzmiWpqo0&#10;XaSZfgABHKPaQIHEnlbz773gJJPpIlVV/YBZLucu51yWl2PfoT03VihZ4+QixohLqpiQ2xp/fljP&#10;CoysI5KRTkle40du8eXq9avloCueqlZ1jBsEINJWg65x65yuosjSlvfEXijNJRw2yvTEwdJsI2bI&#10;AOh9F6VxPI8GZZg2inJrYfd2OsSrgN80nLqPTWO5Q12NITYXRhPGjR+j1ZJUW0N0K+ghDPIPUfRE&#10;SHB6groljqCdEb9A9YIaZVXjLqjqI9U0gvKQA2STxD9lc98SzUMuUByrT2Wy/w+Wfth/MkiwGqfF&#10;vJhjJEkPND3w0aFrNaLUV2jQtgLDew2mboRtYDpka/Wdol8skuqmJXLLr4xRQ8sJgwgTfzM6uzrh&#10;WA+yGd4rBm7IzqkANDam9+WDgiBAB6YeT+z4UChs5mVepHGOEYWzRZbEWR5ckOp4Wxvr3nLVIz+p&#10;sQH2AzrZ31nnoyHV0cQ7s6oTbC26LizMdnPTGbQnoJR1+A7oL8w66Y2l8tcmxGkHggQf/syHG5j/&#10;XiZpFl+n5Ww9LxazbJ3ls3IRF7M4Ka/LeZyV2e36yQeYZFUrGOPyTkh+VGGS/R3Lh36Y9BN0iIYa&#10;l3maTxT9Mck4fL9LshcOmrITfY2LkxGpPLFvJIO0SeWI6KZ59DL8UGWowfEfqhJk4JmfNODGzRg0&#10;lwSReI1sFHsEYRgFvAH78KLApFXmG0YDdGeN7dcdMRyj7p0EcZVJlvl2DossX6SwMOcnm/MTIilA&#10;1dhhNE1v3PQE7LQR2xY8TXKW6goE2YigleeoDjKGDgxJHV4L3+Ln62D1/KatfgAAAP//AwBQSwME&#10;FAAGAAgAAAAhAD98KILeAAAACQEAAA8AAABkcnMvZG93bnJldi54bWxMj8FOwzAMhu9IvENkJC5o&#10;S1fGtnRNJ0ACcd3YA7hN1lZrnKrJ1u7tMSe42fo//f6c7ybXiasdQutJw2KegLBUedNSreH4/THb&#10;gAgRyWDnyWq42QC74v4ux8z4kfb2eoi14BIKGWpoYuwzKUPVWIdh7ntLnJ384DDyOtTSDDhyuetk&#10;miQr6bAlvtBgb98bW50PF6fh9DU+vaix/IzH9X65esN2Xfqb1o8P0+sWRLRT/IPhV5/VoWCn0l/I&#10;BNFpmG0UkxrSdAmCc5UqHkoGn9UCZJHL/x8UPwAAAP//AwBQSwECLQAUAAYACAAAACEAtoM4kv4A&#10;AADhAQAAEwAAAAAAAAAAAAAAAAAAAAAAW0NvbnRlbnRfVHlwZXNdLnhtbFBLAQItABQABgAIAAAA&#10;IQA4/SH/1gAAAJQBAAALAAAAAAAAAAAAAAAAAC8BAABfcmVscy8ucmVsc1BLAQItABQABgAIAAAA&#10;IQD0YbWSiAIAABsFAAAOAAAAAAAAAAAAAAAAAC4CAABkcnMvZTJvRG9jLnhtbFBLAQItABQABgAI&#10;AAAAIQA/fCiC3gAAAAkBAAAPAAAAAAAAAAAAAAAAAOIEAABkcnMvZG93bnJldi54bWxQSwUGAAAA&#10;AAQABADzAAAA7QUAAAAA&#10;" stroked="f">
            <v:textbox>
              <w:txbxContent>
                <w:p w:rsidR="000A157B" w:rsidRPr="00484B1E" w:rsidRDefault="000A157B" w:rsidP="0037230D">
                  <w:pPr>
                    <w:jc w:val="both"/>
                    <w:rPr>
                      <w:i/>
                      <w:sz w:val="22"/>
                      <w:szCs w:val="22"/>
                      <w:lang w:val="en-GB"/>
                    </w:rPr>
                  </w:pPr>
                  <w:r>
                    <w:rPr>
                      <w:i/>
                      <w:sz w:val="22"/>
                      <w:szCs w:val="22"/>
                      <w:lang w:val="en-GB" w:eastAsia="fr-FR"/>
                    </w:rPr>
                    <w:t>Figure 11</w:t>
                  </w:r>
                  <w:r>
                    <w:rPr>
                      <w:i/>
                      <w:szCs w:val="24"/>
                      <w:lang w:val="en-GB" w:eastAsia="fr-FR"/>
                    </w:rPr>
                    <w:t>Comparison between the electron and ion temperature and electron density profiles with the ones obtained by using GLF23 for simulating particle and heat transport for the JET shot 73344</w:t>
                  </w:r>
                </w:p>
                <w:p w:rsidR="000A157B" w:rsidRPr="00484B1E" w:rsidRDefault="000A157B" w:rsidP="002E07C9">
                  <w:pPr>
                    <w:jc w:val="both"/>
                    <w:rPr>
                      <w:i/>
                      <w:sz w:val="22"/>
                      <w:szCs w:val="22"/>
                      <w:lang w:val="en-GB"/>
                    </w:rPr>
                  </w:pPr>
                </w:p>
              </w:txbxContent>
            </v:textbox>
          </v:shape>
        </w:pict>
      </w:r>
    </w:p>
    <w:p w:rsidR="00725C7C" w:rsidRDefault="00725C7C" w:rsidP="00560DE5">
      <w:pPr>
        <w:jc w:val="both"/>
        <w:rPr>
          <w:lang w:val="en-GB"/>
        </w:rPr>
      </w:pPr>
    </w:p>
    <w:p w:rsidR="00725C7C" w:rsidRDefault="00725C7C" w:rsidP="00560DE5">
      <w:pPr>
        <w:jc w:val="both"/>
        <w:rPr>
          <w:lang w:val="en-GB"/>
        </w:rPr>
      </w:pPr>
    </w:p>
    <w:p w:rsidR="00725C7C" w:rsidRDefault="00725C7C" w:rsidP="00560DE5">
      <w:pPr>
        <w:jc w:val="both"/>
        <w:rPr>
          <w:lang w:val="en-GB"/>
        </w:rPr>
      </w:pPr>
    </w:p>
    <w:p w:rsidR="00725C7C" w:rsidRDefault="00725C7C" w:rsidP="00560DE5">
      <w:pPr>
        <w:jc w:val="both"/>
        <w:rPr>
          <w:lang w:val="en-GB"/>
        </w:rPr>
      </w:pPr>
    </w:p>
    <w:p w:rsidR="00725C7C" w:rsidRDefault="00725C7C" w:rsidP="00560DE5">
      <w:pPr>
        <w:jc w:val="both"/>
        <w:rPr>
          <w:lang w:val="en-GB"/>
        </w:rPr>
      </w:pPr>
    </w:p>
    <w:p w:rsidR="00725C7C" w:rsidRDefault="00701CB2" w:rsidP="00560DE5">
      <w:pPr>
        <w:jc w:val="both"/>
        <w:rPr>
          <w:lang w:val="en-GB"/>
        </w:rPr>
      </w:pPr>
      <w:r>
        <w:rPr>
          <w:noProof/>
          <w:lang w:val="fr-FR" w:eastAsia="fr-FR"/>
        </w:rPr>
        <w:drawing>
          <wp:inline distT="0" distB="0" distL="0" distR="0">
            <wp:extent cx="1685677" cy="1622913"/>
            <wp:effectExtent l="0" t="0" r="0" b="0"/>
            <wp:docPr id="29708" name="Image 2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686569" cy="1623772"/>
                    </a:xfrm>
                    <a:prstGeom prst="rect">
                      <a:avLst/>
                    </a:prstGeom>
                  </pic:spPr>
                </pic:pic>
              </a:graphicData>
            </a:graphic>
          </wp:inline>
        </w:drawing>
      </w:r>
      <w:r>
        <w:rPr>
          <w:noProof/>
          <w:lang w:val="fr-FR" w:eastAsia="fr-FR"/>
        </w:rPr>
        <w:drawing>
          <wp:inline distT="0" distB="0" distL="0" distR="0">
            <wp:extent cx="1773141" cy="1579112"/>
            <wp:effectExtent l="0" t="0" r="0" b="2540"/>
            <wp:docPr id="29710" name="Image 2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784512" cy="1589239"/>
                    </a:xfrm>
                    <a:prstGeom prst="rect">
                      <a:avLst/>
                    </a:prstGeom>
                  </pic:spPr>
                </pic:pic>
              </a:graphicData>
            </a:graphic>
          </wp:inline>
        </w:drawing>
      </w:r>
      <w:r>
        <w:rPr>
          <w:noProof/>
          <w:lang w:val="fr-FR" w:eastAsia="fr-FR"/>
        </w:rPr>
        <w:drawing>
          <wp:inline distT="0" distB="0" distL="0" distR="0">
            <wp:extent cx="1819259" cy="1574358"/>
            <wp:effectExtent l="0" t="0" r="0" b="6985"/>
            <wp:docPr id="29709" name="Image 2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821931" cy="1576670"/>
                    </a:xfrm>
                    <a:prstGeom prst="rect">
                      <a:avLst/>
                    </a:prstGeom>
                  </pic:spPr>
                </pic:pic>
              </a:graphicData>
            </a:graphic>
          </wp:inline>
        </w:drawing>
      </w:r>
    </w:p>
    <w:p w:rsidR="00725C7C" w:rsidRDefault="00D85373" w:rsidP="00560DE5">
      <w:pPr>
        <w:jc w:val="both"/>
        <w:rPr>
          <w:lang w:val="en-GB"/>
        </w:rPr>
      </w:pPr>
      <w:r>
        <w:rPr>
          <w:noProof/>
          <w:lang w:val="fr-FR" w:eastAsia="fr-FR"/>
        </w:rPr>
        <w:pict>
          <v:shape id="_x0000_s1038" type="#_x0000_t202" style="position:absolute;left:0;text-align:left;margin-left:7.85pt;margin-top:5.15pt;width:442.15pt;height:58.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abiQIAABsFAAAOAAAAZHJzL2Uyb0RvYy54bWysVNmO2yAUfa/Uf0C8Z7zUTmJrnFFnpqkq&#10;TRdpph9AAMeoGCiQ2NOq/94LTtJMF6mq6gfMcjl3OedyeTX2Eu25dUKrBmcXKUZcUc2E2jb448N6&#10;tsTIeaIYkVrxBj9yh69Wz59dDqbmue60ZNwiAFGuHkyDO+9NnSSOdrwn7kIbruCw1bYnHpZ2mzBL&#10;BkDvZZKn6TwZtGXGasqdg93b6RCvIn7bcurft63jHskGQ2w+jjaOmzAmq0tSby0xnaCHMMg/RNET&#10;ocDpCeqWeIJ2VvwC1QtqtdOtv6C6T3TbCspjDpBNlv6UzX1HDI+5QHGcOZXJ/T9Y+m7/wSLBGpxX&#10;iyzDSJEeaHrgo0fXekR5qNBgXA2G9wZM/QjbwHTM1pk7TT85pPRNR9SWv7RWDx0nDCLMws3k7OqE&#10;4wLIZnirGbghO68j0NjaPpQPCoIAHZh6PLETQqGwWc6z8kVaYkThbFFkaVFGF6Q+3jbW+ddc9yhM&#10;GmyB/YhO9nfOh2hIfTQJzpyWgq2FlHFht5sbadGegFLW8TugPzGTKhgrHa5NiNMOBAk+wlkINzL/&#10;tcryIr3Oq9l6vlzMinVRzqpFupylWXVdzdOiKm7X30KAWVF3gjGu7oTiRxVmxd+xfOiHST9Rh2ho&#10;cFXm5UTRH5NM4/e7JHvhoSml6Bu8PBmROhD7SjFIm9SeCDnNk6fhxypDDY7/WJUog8D8pAE/bsao&#10;uewkr41mjyAMq4E3YB9eFJh02n7BaIDubLD7vCOWYyTfKBBXlRVFaOe4KMpFDgt7frI5PyGKAlSD&#10;PUbT9MZPT8DOWLHtwNMkZ6VfgiBbEbUSlDtFdZAxdGBM6vBahBY/X0erH2/a6jsAAAD//wMAUEsD&#10;BBQABgAIAAAAIQC+yDaV2wAAAAkBAAAPAAAAZHJzL2Rvd25yZXYueG1sTE/LTsMwELwj8Q/WInFB&#10;1KbQhqZxKkACcW3pB2ySbRI1Xkex26R/z3Kip9XsjOaRbSbXqTMNofVs4WlmQBGXvmq5trD/+Xx8&#10;BRUicoWdZ7JwoQCb/PYmw7TyI2/pvIu1EhMOKVpoYuxTrUPZkMMw8z2xcAc/OIwCh1pXA45i7jo9&#10;N2apHbYsCQ329NFQedydnIXD9/iwWI3FV9wn25flO7ZJ4S/W3t9Nb2tQkab4L4a/+lIdculU+BNX&#10;QXWCF4ko5ZpnUMKvjJFthTzmiQGdZ/p6Qf4LAAD//wMAUEsBAi0AFAAGAAgAAAAhALaDOJL+AAAA&#10;4QEAABMAAAAAAAAAAAAAAAAAAAAAAFtDb250ZW50X1R5cGVzXS54bWxQSwECLQAUAAYACAAAACEA&#10;OP0h/9YAAACUAQAACwAAAAAAAAAAAAAAAAAvAQAAX3JlbHMvLnJlbHNQSwECLQAUAAYACAAAACEA&#10;dMbWm4kCAAAbBQAADgAAAAAAAAAAAAAAAAAuAgAAZHJzL2Uyb0RvYy54bWxQSwECLQAUAAYACAAA&#10;ACEAvsg2ldsAAAAJAQAADwAAAAAAAAAAAAAAAADjBAAAZHJzL2Rvd25yZXYueG1sUEsFBgAAAAAE&#10;AAQA8wAAAOsFAAAAAA==&#10;" stroked="f">
            <v:textbox>
              <w:txbxContent>
                <w:p w:rsidR="000A157B" w:rsidRPr="00484B1E" w:rsidRDefault="000A157B" w:rsidP="00B136FE">
                  <w:pPr>
                    <w:jc w:val="both"/>
                    <w:rPr>
                      <w:i/>
                      <w:sz w:val="22"/>
                      <w:szCs w:val="22"/>
                      <w:lang w:val="en-GB"/>
                    </w:rPr>
                  </w:pPr>
                  <w:r>
                    <w:rPr>
                      <w:i/>
                      <w:sz w:val="22"/>
                      <w:szCs w:val="22"/>
                      <w:lang w:val="en-GB" w:eastAsia="fr-FR"/>
                    </w:rPr>
                    <w:t>Figure 12</w:t>
                  </w:r>
                  <w:r>
                    <w:rPr>
                      <w:i/>
                      <w:szCs w:val="24"/>
                      <w:lang w:val="en-GB" w:eastAsia="fr-FR"/>
                    </w:rPr>
                    <w:t>Comparison between the electron and ion temperature and electron density profiles with the ones obtained by using GLF23 for simulating particle and heat transport for the JT-60U shot 33654</w:t>
                  </w:r>
                </w:p>
                <w:p w:rsidR="000A157B" w:rsidRPr="00484B1E" w:rsidRDefault="000A157B" w:rsidP="00701CB2">
                  <w:pPr>
                    <w:jc w:val="both"/>
                    <w:rPr>
                      <w:i/>
                      <w:sz w:val="22"/>
                      <w:szCs w:val="22"/>
                      <w:lang w:val="en-GB"/>
                    </w:rPr>
                  </w:pPr>
                </w:p>
              </w:txbxContent>
            </v:textbox>
          </v:shape>
        </w:pict>
      </w:r>
    </w:p>
    <w:p w:rsidR="00725C7C" w:rsidRDefault="00725C7C" w:rsidP="00560DE5">
      <w:pPr>
        <w:jc w:val="both"/>
        <w:rPr>
          <w:lang w:val="en-GB"/>
        </w:rPr>
      </w:pPr>
    </w:p>
    <w:p w:rsidR="00725C7C" w:rsidRDefault="00725C7C" w:rsidP="00560DE5">
      <w:pPr>
        <w:jc w:val="both"/>
        <w:rPr>
          <w:lang w:val="en-GB"/>
        </w:rPr>
      </w:pPr>
    </w:p>
    <w:p w:rsidR="00725C7C" w:rsidRDefault="00725C7C" w:rsidP="00560DE5">
      <w:pPr>
        <w:jc w:val="both"/>
        <w:rPr>
          <w:lang w:val="en-GB"/>
        </w:rPr>
      </w:pPr>
    </w:p>
    <w:p w:rsidR="00725C7C" w:rsidRDefault="00725C7C" w:rsidP="00560DE5">
      <w:pPr>
        <w:jc w:val="both"/>
        <w:rPr>
          <w:lang w:val="en-GB"/>
        </w:rPr>
      </w:pPr>
    </w:p>
    <w:p w:rsidR="009029EB" w:rsidRDefault="009029EB" w:rsidP="00560DE5">
      <w:pPr>
        <w:jc w:val="both"/>
        <w:rPr>
          <w:lang w:val="en-GB"/>
        </w:rPr>
      </w:pPr>
    </w:p>
    <w:p w:rsidR="008B371F" w:rsidRDefault="00615521" w:rsidP="00560DE5">
      <w:pPr>
        <w:jc w:val="both"/>
        <w:rPr>
          <w:lang w:val="en-GB"/>
        </w:rPr>
      </w:pPr>
      <w:r>
        <w:rPr>
          <w:lang w:val="en-GB"/>
        </w:rPr>
        <w:t xml:space="preserve">The hybrid shots, 75225 from JET and 48158 from JT-60U have been simulated with both </w:t>
      </w:r>
      <w:r w:rsidR="006E684E">
        <w:rPr>
          <w:lang w:val="en-GB"/>
        </w:rPr>
        <w:t>GLF23</w:t>
      </w:r>
      <w:r w:rsidR="002860E2">
        <w:rPr>
          <w:lang w:val="en-GB"/>
        </w:rPr>
        <w:t>or</w:t>
      </w:r>
      <w:r w:rsidR="001D2455">
        <w:rPr>
          <w:lang w:val="en-GB"/>
        </w:rPr>
        <w:t xml:space="preserve"> CDBM for the heat transport an</w:t>
      </w:r>
      <w:r w:rsidR="008B371F">
        <w:rPr>
          <w:lang w:val="en-GB"/>
        </w:rPr>
        <w:t xml:space="preserve">d </w:t>
      </w:r>
      <w:r w:rsidR="006E684E">
        <w:rPr>
          <w:lang w:val="en-GB"/>
        </w:rPr>
        <w:t>GLF23</w:t>
      </w:r>
      <w:r w:rsidR="008B371F">
        <w:rPr>
          <w:lang w:val="en-GB"/>
        </w:rPr>
        <w:t xml:space="preserve"> for particle transport. The higher peaking obtained in these scenarios is generally well reproduced by the simulations</w:t>
      </w:r>
      <w:r w:rsidR="005D79A9">
        <w:rPr>
          <w:lang w:val="en-GB"/>
        </w:rPr>
        <w:t xml:space="preserve"> as shown in figure 13 and 14</w:t>
      </w:r>
      <w:r w:rsidR="008B371F">
        <w:rPr>
          <w:lang w:val="en-GB"/>
        </w:rPr>
        <w:t xml:space="preserve">. In the case of 75225, the simulation with </w:t>
      </w:r>
      <w:r w:rsidR="006E684E">
        <w:rPr>
          <w:lang w:val="en-GB"/>
        </w:rPr>
        <w:t>GLF23</w:t>
      </w:r>
      <w:r w:rsidR="008B371F">
        <w:rPr>
          <w:lang w:val="en-GB"/>
        </w:rPr>
        <w:t xml:space="preserve"> slightly overestimates the peaking, in agreement with previous analyses</w:t>
      </w:r>
      <w:r w:rsidR="009029EB">
        <w:rPr>
          <w:lang w:val="en-GB"/>
        </w:rPr>
        <w:t xml:space="preserve"> [</w:t>
      </w:r>
      <w:r w:rsidR="005D79A9">
        <w:rPr>
          <w:lang w:val="en-GB"/>
        </w:rPr>
        <w:t>22</w:t>
      </w:r>
      <w:r w:rsidR="009029EB">
        <w:rPr>
          <w:lang w:val="en-GB"/>
        </w:rPr>
        <w:t>]</w:t>
      </w:r>
      <w:r w:rsidR="008B371F">
        <w:rPr>
          <w:lang w:val="en-GB"/>
        </w:rPr>
        <w:t xml:space="preserve">, whereas simulation with </w:t>
      </w:r>
      <w:r w:rsidR="006E684E">
        <w:rPr>
          <w:lang w:val="en-GB"/>
        </w:rPr>
        <w:t>GLF23</w:t>
      </w:r>
      <w:r w:rsidR="008B371F">
        <w:rPr>
          <w:lang w:val="en-GB"/>
        </w:rPr>
        <w:t xml:space="preserve">and </w:t>
      </w:r>
      <w:r w:rsidR="008B371F">
        <w:rPr>
          <w:lang w:val="en-GB"/>
        </w:rPr>
        <w:lastRenderedPageBreak/>
        <w:t>CDBM slightly underestimates</w:t>
      </w:r>
      <w:r w:rsidR="00A3684B">
        <w:rPr>
          <w:lang w:val="en-GB"/>
        </w:rPr>
        <w:t xml:space="preserve"> it</w:t>
      </w:r>
      <w:r w:rsidR="008B371F">
        <w:rPr>
          <w:lang w:val="en-GB"/>
        </w:rPr>
        <w:t>.</w:t>
      </w:r>
      <w:r w:rsidR="00993D38">
        <w:rPr>
          <w:lang w:val="en-GB"/>
        </w:rPr>
        <w:t xml:space="preserve"> Regarding the temperatures, they are close to the ones obtained with fixed density profile. In the case of </w:t>
      </w:r>
      <w:r w:rsidR="00E61AAF">
        <w:rPr>
          <w:lang w:val="en-GB"/>
        </w:rPr>
        <w:t xml:space="preserve">the JT-60U shot </w:t>
      </w:r>
      <w:r w:rsidR="00993D38">
        <w:rPr>
          <w:lang w:val="en-GB"/>
        </w:rPr>
        <w:t xml:space="preserve">48158, the trend is the opposite, which can be explained by the overestimated ion temperature </w:t>
      </w:r>
      <w:proofErr w:type="gramStart"/>
      <w:r w:rsidR="00993D38">
        <w:rPr>
          <w:lang w:val="en-GB"/>
        </w:rPr>
        <w:t>profile</w:t>
      </w:r>
      <w:r w:rsidR="007E7378">
        <w:rPr>
          <w:lang w:val="en-GB"/>
        </w:rPr>
        <w:t>,</w:t>
      </w:r>
      <w:proofErr w:type="gramEnd"/>
      <w:r w:rsidR="00C7567C">
        <w:rPr>
          <w:lang w:val="en-GB"/>
        </w:rPr>
        <w:t xml:space="preserve"> </w:t>
      </w:r>
      <w:r w:rsidR="00A3684B">
        <w:rPr>
          <w:lang w:val="en-GB"/>
        </w:rPr>
        <w:t>whereas</w:t>
      </w:r>
      <w:r w:rsidR="007E7378">
        <w:rPr>
          <w:lang w:val="en-GB"/>
        </w:rPr>
        <w:t xml:space="preserve"> when the simulation is performed with </w:t>
      </w:r>
      <w:r w:rsidR="006E684E">
        <w:rPr>
          <w:lang w:val="en-GB"/>
        </w:rPr>
        <w:t>GLF23</w:t>
      </w:r>
      <w:r w:rsidR="007E7378">
        <w:rPr>
          <w:lang w:val="en-GB"/>
        </w:rPr>
        <w:t xml:space="preserve">+CDBM the density </w:t>
      </w:r>
      <w:r w:rsidR="00AC1093">
        <w:rPr>
          <w:lang w:val="en-GB"/>
        </w:rPr>
        <w:t xml:space="preserve">tends to be closer to </w:t>
      </w:r>
      <w:r w:rsidR="009029EB">
        <w:rPr>
          <w:lang w:val="en-GB"/>
        </w:rPr>
        <w:t>experimental data</w:t>
      </w:r>
      <w:r w:rsidR="007E7378">
        <w:rPr>
          <w:lang w:val="en-GB"/>
        </w:rPr>
        <w:t>. In any case, both simulations cover the experimental data and give a margin of confidence for futu</w:t>
      </w:r>
      <w:r w:rsidR="003027D0">
        <w:rPr>
          <w:lang w:val="en-GB"/>
        </w:rPr>
        <w:t xml:space="preserve">re </w:t>
      </w:r>
      <w:r w:rsidR="007E7378">
        <w:rPr>
          <w:lang w:val="en-GB"/>
        </w:rPr>
        <w:t xml:space="preserve">extrapolations. </w:t>
      </w:r>
    </w:p>
    <w:p w:rsidR="00181C9D" w:rsidRPr="00615521" w:rsidRDefault="00181C9D" w:rsidP="00560DE5">
      <w:pPr>
        <w:jc w:val="both"/>
        <w:rPr>
          <w:lang w:val="en-GB"/>
        </w:rPr>
      </w:pPr>
    </w:p>
    <w:p w:rsidR="00890F68" w:rsidRDefault="00CA5C62" w:rsidP="003E7398">
      <w:pPr>
        <w:jc w:val="right"/>
        <w:rPr>
          <w:b/>
          <w:lang w:val="en-GB"/>
        </w:rPr>
      </w:pPr>
      <w:r>
        <w:rPr>
          <w:noProof/>
          <w:lang w:val="fr-FR" w:eastAsia="fr-FR"/>
        </w:rPr>
        <w:drawing>
          <wp:inline distT="0" distB="0" distL="0" distR="0">
            <wp:extent cx="1838325" cy="170008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838934" cy="1700645"/>
                    </a:xfrm>
                    <a:prstGeom prst="rect">
                      <a:avLst/>
                    </a:prstGeom>
                  </pic:spPr>
                </pic:pic>
              </a:graphicData>
            </a:graphic>
          </wp:inline>
        </w:drawing>
      </w:r>
      <w:r>
        <w:rPr>
          <w:noProof/>
          <w:lang w:val="fr-FR" w:eastAsia="fr-FR"/>
        </w:rPr>
        <w:drawing>
          <wp:inline distT="0" distB="0" distL="0" distR="0">
            <wp:extent cx="1872816" cy="1647825"/>
            <wp:effectExtent l="0" t="0" r="0" b="0"/>
            <wp:docPr id="29697" name="Image 2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873919" cy="1648795"/>
                    </a:xfrm>
                    <a:prstGeom prst="rect">
                      <a:avLst/>
                    </a:prstGeom>
                  </pic:spPr>
                </pic:pic>
              </a:graphicData>
            </a:graphic>
          </wp:inline>
        </w:drawing>
      </w:r>
      <w:r>
        <w:rPr>
          <w:noProof/>
          <w:lang w:val="fr-FR" w:eastAsia="fr-FR"/>
        </w:rPr>
        <w:drawing>
          <wp:inline distT="0" distB="0" distL="0" distR="0">
            <wp:extent cx="1962150" cy="1652845"/>
            <wp:effectExtent l="0" t="0" r="0" b="5080"/>
            <wp:docPr id="29700" name="Image 2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971305" cy="1660556"/>
                    </a:xfrm>
                    <a:prstGeom prst="rect">
                      <a:avLst/>
                    </a:prstGeom>
                  </pic:spPr>
                </pic:pic>
              </a:graphicData>
            </a:graphic>
          </wp:inline>
        </w:drawing>
      </w:r>
    </w:p>
    <w:p w:rsidR="00024FE2" w:rsidRDefault="00D85373" w:rsidP="00560DE5">
      <w:pPr>
        <w:jc w:val="both"/>
        <w:rPr>
          <w:b/>
          <w:lang w:val="en-GB"/>
        </w:rPr>
      </w:pPr>
      <w:r w:rsidRPr="00D85373">
        <w:rPr>
          <w:noProof/>
          <w:lang w:val="fr-FR" w:eastAsia="fr-FR"/>
        </w:rPr>
        <w:pict>
          <v:shape id="_x0000_s1039" type="#_x0000_t202" style="position:absolute;left:0;text-align:left;margin-left:-.3pt;margin-top:0;width:469.15pt;height:58.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FhhQ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s8x&#10;UqQHih746NG1HlEeqjMYV4PRvQEzP8I2sBwzdeZO088OKX3TEbXhV9bqoeOEQXRZuJmcXJ1wXABZ&#10;D+80Azdk63UEGlvbh9JBMRCgA0uPR2ZCKBQ2y6pc5GmJEYWzeZGlRRldkPpw21jn33DdozBpsAXm&#10;IzrZ3TkfoiH1wSQ4c1oKthJSxoXdrG+kRTsCKlnFb4/+zEyqYKx0uDYhTjsQJPgIZyHcyPq3KsuL&#10;9DqvZqvzxXxWrIpyVs3TxSzNquvqPC2q4nb1PQSYFXUnGOPqTih+UGBW/B3D+16YtBM1iIYGV2Ve&#10;ThT9Mck0fr9LshceGlKKvsGLoxGpA7GvFYO0Se2JkNM8eR5+rDLU4PCPVYkyCMxPGvDjeox6y14F&#10;90Eja80eQRhWA2/APrwmMOm0/YrRAJ3ZYPdlSyzHSL5VIK4qK4rQynFRlPMcFvb0ZH16QhQFqAZ7&#10;jKbpjZ/af2us2HTgaZKz0lcgyFZErTxFtZcxdF9Mav9ShPY+XUerp/ds+QMAAP//AwBQSwMEFAAG&#10;AAgAAAAhAK4yWyXbAAAABgEAAA8AAABkcnMvZG93bnJldi54bWxMj8tOwzAQRfdI/IM1SGxQ65RH&#10;TEOcCpBA3bb0AybJNImIx1HsNunfM6xgObpH957JN7Pr1ZnG0Hm2sFomoIgrX3fcWDh8fSyeQYWI&#10;XGPvmSxcKMCmuL7KMav9xDs672OjpIRDhhbaGIdM61C15DAs/UAs2dGPDqOcY6PrEScpd72+T5JU&#10;O+xYFloc6L2l6nt/chaO2+nuaT2Vn/Fgdo/pG3am9Bdrb2/m1xdQkeb4B8OvvqhDIU6lP3EdVG9h&#10;kQpoQf6RcP1gDKhSqFVqQBe5/q9f/AAAAP//AwBQSwECLQAUAAYACAAAACEAtoM4kv4AAADhAQAA&#10;EwAAAAAAAAAAAAAAAAAAAAAAW0NvbnRlbnRfVHlwZXNdLnhtbFBLAQItABQABgAIAAAAIQA4/SH/&#10;1gAAAJQBAAALAAAAAAAAAAAAAAAAAC8BAABfcmVscy8ucmVsc1BLAQItABQABgAIAAAAIQBnLkFh&#10;hQIAABcFAAAOAAAAAAAAAAAAAAAAAC4CAABkcnMvZTJvRG9jLnhtbFBLAQItABQABgAIAAAAIQCu&#10;Mlsl2wAAAAYBAAAPAAAAAAAAAAAAAAAAAN8EAABkcnMvZG93bnJldi54bWxQSwUGAAAAAAQABADz&#10;AAAA5wUAAAAA&#10;" stroked="f">
            <v:textbox>
              <w:txbxContent>
                <w:p w:rsidR="000A157B" w:rsidRPr="00484B1E" w:rsidRDefault="000A157B" w:rsidP="00B136FE">
                  <w:pPr>
                    <w:jc w:val="both"/>
                    <w:rPr>
                      <w:i/>
                      <w:sz w:val="22"/>
                      <w:szCs w:val="22"/>
                      <w:lang w:val="en-GB"/>
                    </w:rPr>
                  </w:pPr>
                  <w:r>
                    <w:rPr>
                      <w:i/>
                      <w:sz w:val="22"/>
                      <w:szCs w:val="22"/>
                      <w:lang w:val="en-GB" w:eastAsia="fr-FR"/>
                    </w:rPr>
                    <w:t>Figure 13</w:t>
                  </w:r>
                  <w:r>
                    <w:rPr>
                      <w:i/>
                      <w:szCs w:val="24"/>
                      <w:lang w:val="en-GB" w:eastAsia="fr-FR"/>
                    </w:rPr>
                    <w:t>Comparison between the electron and ion temperature and electron density profiles with the ones obtained by using GLF23 and CDBM (only for heat transport) for simulating particle and heat transport for the JT-60U shot 48158</w:t>
                  </w:r>
                </w:p>
                <w:p w:rsidR="000A157B" w:rsidRPr="00484B1E" w:rsidRDefault="000A157B" w:rsidP="00615521">
                  <w:pPr>
                    <w:jc w:val="both"/>
                    <w:rPr>
                      <w:i/>
                      <w:sz w:val="22"/>
                      <w:szCs w:val="22"/>
                      <w:lang w:val="en-GB"/>
                    </w:rPr>
                  </w:pPr>
                </w:p>
              </w:txbxContent>
            </v:textbox>
          </v:shape>
        </w:pict>
      </w:r>
    </w:p>
    <w:p w:rsidR="00024FE2" w:rsidRDefault="00024FE2" w:rsidP="00560DE5">
      <w:pPr>
        <w:jc w:val="both"/>
        <w:rPr>
          <w:b/>
          <w:lang w:val="en-GB"/>
        </w:rPr>
      </w:pPr>
    </w:p>
    <w:p w:rsidR="00024FE2" w:rsidRDefault="00024FE2" w:rsidP="00560DE5">
      <w:pPr>
        <w:jc w:val="both"/>
        <w:rPr>
          <w:b/>
          <w:lang w:val="en-GB"/>
        </w:rPr>
      </w:pPr>
    </w:p>
    <w:p w:rsidR="00024FE2" w:rsidRDefault="00024FE2" w:rsidP="00560DE5">
      <w:pPr>
        <w:jc w:val="both"/>
        <w:rPr>
          <w:b/>
          <w:lang w:val="en-GB"/>
        </w:rPr>
      </w:pPr>
    </w:p>
    <w:p w:rsidR="00534542" w:rsidRDefault="00534542" w:rsidP="00560DE5">
      <w:pPr>
        <w:jc w:val="both"/>
        <w:rPr>
          <w:b/>
          <w:lang w:val="en-GB"/>
        </w:rPr>
      </w:pPr>
    </w:p>
    <w:p w:rsidR="00534542" w:rsidRDefault="00534542" w:rsidP="00560DE5">
      <w:pPr>
        <w:jc w:val="both"/>
        <w:rPr>
          <w:b/>
          <w:lang w:val="en-GB"/>
        </w:rPr>
      </w:pPr>
    </w:p>
    <w:p w:rsidR="00534542" w:rsidRDefault="00346EE5" w:rsidP="00560DE5">
      <w:pPr>
        <w:jc w:val="both"/>
        <w:rPr>
          <w:noProof/>
          <w:lang w:eastAsia="fr-FR"/>
        </w:rPr>
      </w:pPr>
      <w:r>
        <w:rPr>
          <w:noProof/>
          <w:lang w:val="fr-FR" w:eastAsia="fr-FR"/>
        </w:rPr>
        <w:drawing>
          <wp:inline distT="0" distB="0" distL="0" distR="0">
            <wp:extent cx="1781175" cy="1712043"/>
            <wp:effectExtent l="0" t="0" r="0" b="2540"/>
            <wp:docPr id="28676" name="Image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781175" cy="1712043"/>
                    </a:xfrm>
                    <a:prstGeom prst="rect">
                      <a:avLst/>
                    </a:prstGeom>
                  </pic:spPr>
                </pic:pic>
              </a:graphicData>
            </a:graphic>
          </wp:inline>
        </w:drawing>
      </w:r>
      <w:r>
        <w:rPr>
          <w:noProof/>
          <w:lang w:val="fr-FR" w:eastAsia="fr-FR"/>
        </w:rPr>
        <w:drawing>
          <wp:inline distT="0" distB="0" distL="0" distR="0">
            <wp:extent cx="1723479" cy="1657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723479" cy="1657350"/>
                    </a:xfrm>
                    <a:prstGeom prst="rect">
                      <a:avLst/>
                    </a:prstGeom>
                  </pic:spPr>
                </pic:pic>
              </a:graphicData>
            </a:graphic>
          </wp:inline>
        </w:drawing>
      </w:r>
      <w:r w:rsidR="009544F2">
        <w:rPr>
          <w:noProof/>
          <w:lang w:val="fr-FR" w:eastAsia="fr-FR"/>
        </w:rPr>
        <w:drawing>
          <wp:inline distT="0" distB="0" distL="0" distR="0">
            <wp:extent cx="1647825" cy="1595382"/>
            <wp:effectExtent l="0" t="0" r="0" b="5080"/>
            <wp:docPr id="29696" name="Image 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651338" cy="1598783"/>
                    </a:xfrm>
                    <a:prstGeom prst="rect">
                      <a:avLst/>
                    </a:prstGeom>
                  </pic:spPr>
                </pic:pic>
              </a:graphicData>
            </a:graphic>
          </wp:inline>
        </w:drawing>
      </w:r>
    </w:p>
    <w:p w:rsidR="00181C9D" w:rsidRDefault="00181C9D" w:rsidP="00560DE5">
      <w:pPr>
        <w:jc w:val="both"/>
        <w:rPr>
          <w:noProof/>
          <w:lang w:eastAsia="fr-FR"/>
        </w:rPr>
      </w:pPr>
    </w:p>
    <w:p w:rsidR="00181C9D" w:rsidRDefault="00D85373" w:rsidP="00560DE5">
      <w:pPr>
        <w:jc w:val="both"/>
        <w:rPr>
          <w:noProof/>
          <w:lang w:eastAsia="fr-FR"/>
        </w:rPr>
      </w:pPr>
      <w:r>
        <w:rPr>
          <w:noProof/>
          <w:lang w:val="fr-FR" w:eastAsia="fr-FR"/>
        </w:rPr>
        <w:pict>
          <v:shape id="_x0000_s1040" type="#_x0000_t202" style="position:absolute;left:0;text-align:left;margin-left:-.55pt;margin-top:.55pt;width:469.15pt;height:58.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p5hAIAABcFAAAOAAAAZHJzL2Uyb0RvYy54bWysVNmO2yAUfa/Uf0C8Z7wIT2JrnNEsTVVp&#10;ukgz/QBicIyKgQKJPa3m33vBSSbTRaqq+gGzXM5dzrlcXI69RDtundCqxtlZihFXjWZCbWr8+WE1&#10;W2DkPFWMSq14jR+5w5fL168uBlPxXHdaMm4RgChXDabGnfemShLXdLyn7kwbruCw1banHpZ2kzBL&#10;B0DvZZKn6XkyaMuM1Q13DnZvp0O8jPhtyxv/sW0d90jWGGLzcbRxXIcxWV7QamOp6USzD4P+QxQ9&#10;FQqcHqFuqadoa8UvUL1orHa69WeN7hPdtqLhMQfIJkt/yua+o4bHXKA4zhzL5P4fbPNh98kiwWoM&#10;RCnaA0UPfPToWo8oD9UZjKvA6N6AmR9hG1iOmTpzp5svDil901G14VfW6qHjlEF0WbiZnFydcFwA&#10;WQ/vNQM3dOt1BBpb24fSQTEQoANLj0dmQigNbBZlscjTAqMGzuYkS0kRXdDqcNtY599y3aMwqbEF&#10;5iM63d05H6Kh1cEkOHNaCrYSUsaF3axvpEU7CipZxW+P/sJMqmCsdLg2IU47ECT4CGch3Mj69zLL&#10;SXqdl7PV+WI+IytSzMp5upilWXldnqekJLerpxBgRqpOMMbVnVD8oMCM/B3D+16YtBM1iIYal0Ve&#10;TBT9Mck0fr9LshceGlKKHhRxNKJVIPaNYpA2rTwVcponL8OPVYYaHP6xKlEGgflJA35cj1FvGQnu&#10;g0bWmj2CMKwG3oB9eE1g0mn7DaMBOrPG7uuWWo6RfKdAXGVGSGjluCDFPIeFPT1Zn55Q1QBUjT1G&#10;0/TGT+2/NVZsOvA0yVnpKxBkK6JWnqPayxi6Lya1fylCe5+uo9Xze7b8AQAA//8DAFBLAwQUAAYA&#10;CAAAACEAkUeUAdwAAAAIAQAADwAAAGRycy9kb3ducmV2LnhtbEyPwU7DQAxE70j8w8pIXFC7SYGm&#10;TbOpAAnEtaUf4CRuEjXrjbLbJv173BOcrPGMxs/ZdrKdutDgW8cG4nkEirh0Vcu1gcPP52wFygfk&#10;CjvHZOBKHrb5/V2GaeVG3tFlH2olJexTNNCE0Kda+7Ihi37uemLxjm6wGEQOta4GHKXcdnoRRUtt&#10;sWW50GBPHw2Vp/3ZGjh+j0+v67H4Codk97J8xzYp3NWYx4fpbQMq0BT+wnDDF3TIhalwZ6686gzM&#10;4liSspch9vo5WYAqbjpZgc4z/f+B/BcAAP//AwBQSwECLQAUAAYACAAAACEAtoM4kv4AAADhAQAA&#10;EwAAAAAAAAAAAAAAAAAAAAAAW0NvbnRlbnRfVHlwZXNdLnhtbFBLAQItABQABgAIAAAAIQA4/SH/&#10;1gAAAJQBAAALAAAAAAAAAAAAAAAAAC8BAABfcmVscy8ucmVsc1BLAQItABQABgAIAAAAIQCDqSp5&#10;hAIAABcFAAAOAAAAAAAAAAAAAAAAAC4CAABkcnMvZTJvRG9jLnhtbFBLAQItABQABgAIAAAAIQCR&#10;R5QB3AAAAAgBAAAPAAAAAAAAAAAAAAAAAN4EAABkcnMvZG93bnJldi54bWxQSwUGAAAAAAQABADz&#10;AAAA5wUAAAAA&#10;" stroked="f">
            <v:textbox>
              <w:txbxContent>
                <w:p w:rsidR="000A157B" w:rsidRPr="00484B1E" w:rsidRDefault="000A157B" w:rsidP="00181C9D">
                  <w:pPr>
                    <w:jc w:val="both"/>
                    <w:rPr>
                      <w:i/>
                      <w:sz w:val="22"/>
                      <w:szCs w:val="22"/>
                      <w:lang w:val="en-GB"/>
                    </w:rPr>
                  </w:pPr>
                  <w:r>
                    <w:rPr>
                      <w:i/>
                      <w:sz w:val="22"/>
                      <w:szCs w:val="22"/>
                      <w:lang w:val="en-GB" w:eastAsia="fr-FR"/>
                    </w:rPr>
                    <w:t>Figure 14</w:t>
                  </w:r>
                  <w:r>
                    <w:rPr>
                      <w:i/>
                      <w:szCs w:val="24"/>
                      <w:lang w:val="en-GB" w:eastAsia="fr-FR"/>
                    </w:rPr>
                    <w:t>Comparison between the electron and ion temperature and electron density profiles with the ones obtained by using GLF23 and CDBM (only for heat transport) for simulating particle and heat transport for the JET shot 75225</w:t>
                  </w:r>
                </w:p>
              </w:txbxContent>
            </v:textbox>
          </v:shape>
        </w:pict>
      </w:r>
    </w:p>
    <w:p w:rsidR="00181C9D" w:rsidRDefault="00181C9D" w:rsidP="00560DE5">
      <w:pPr>
        <w:jc w:val="both"/>
        <w:rPr>
          <w:noProof/>
          <w:lang w:eastAsia="fr-FR"/>
        </w:rPr>
      </w:pPr>
    </w:p>
    <w:p w:rsidR="00181C9D" w:rsidRDefault="00181C9D" w:rsidP="00560DE5">
      <w:pPr>
        <w:jc w:val="both"/>
        <w:rPr>
          <w:noProof/>
          <w:lang w:eastAsia="fr-FR"/>
        </w:rPr>
      </w:pPr>
    </w:p>
    <w:p w:rsidR="00181C9D" w:rsidRDefault="00181C9D" w:rsidP="00560DE5">
      <w:pPr>
        <w:jc w:val="both"/>
        <w:rPr>
          <w:noProof/>
          <w:lang w:eastAsia="fr-FR"/>
        </w:rPr>
      </w:pPr>
    </w:p>
    <w:p w:rsidR="00181C9D" w:rsidRDefault="00181C9D" w:rsidP="00560DE5">
      <w:pPr>
        <w:jc w:val="both"/>
        <w:rPr>
          <w:b/>
          <w:lang w:val="en-GB"/>
        </w:rPr>
      </w:pPr>
    </w:p>
    <w:p w:rsidR="00024FE2" w:rsidRDefault="00024FE2" w:rsidP="00560DE5">
      <w:pPr>
        <w:jc w:val="both"/>
        <w:rPr>
          <w:b/>
          <w:lang w:val="en-GB"/>
        </w:rPr>
      </w:pPr>
    </w:p>
    <w:p w:rsidR="00181C9D" w:rsidRPr="00F21CF5" w:rsidRDefault="00181C9D" w:rsidP="00560DE5">
      <w:pPr>
        <w:jc w:val="both"/>
        <w:rPr>
          <w:lang w:val="en-GB"/>
        </w:rPr>
      </w:pPr>
      <w:r w:rsidRPr="00181C9D">
        <w:rPr>
          <w:lang w:val="en-GB"/>
        </w:rPr>
        <w:t xml:space="preserve">The fact that the simulations </w:t>
      </w:r>
      <w:r>
        <w:rPr>
          <w:lang w:val="en-GB"/>
        </w:rPr>
        <w:t xml:space="preserve">are able to reproduce the transition from low density peaking for inductive H-modes to high </w:t>
      </w:r>
      <w:r w:rsidR="00B468EE">
        <w:rPr>
          <w:lang w:val="en-GB"/>
        </w:rPr>
        <w:t xml:space="preserve">density </w:t>
      </w:r>
      <w:r>
        <w:rPr>
          <w:lang w:val="en-GB"/>
        </w:rPr>
        <w:t>peaking</w:t>
      </w:r>
      <w:r w:rsidR="00B468EE">
        <w:rPr>
          <w:lang w:val="en-GB"/>
        </w:rPr>
        <w:t xml:space="preserve"> for hybrid scenarios is of particular interest for the extrapolation to JT-60SA, a device particularly focused on advanced scenarios. </w:t>
      </w:r>
      <w:r w:rsidR="008D1278">
        <w:rPr>
          <w:lang w:val="en-GB"/>
        </w:rPr>
        <w:t>The density peaking</w:t>
      </w:r>
      <w:r w:rsidR="00E34962">
        <w:rPr>
          <w:lang w:val="en-GB"/>
        </w:rPr>
        <w:t xml:space="preserve"> generates more bootstrap current, something essential for the self-sustainment of advanced regimes in future devices as JT-60SA and ITER</w:t>
      </w:r>
      <w:r w:rsidR="009029EB">
        <w:rPr>
          <w:lang w:val="en-GB"/>
        </w:rPr>
        <w:t xml:space="preserve"> [</w:t>
      </w:r>
      <w:r w:rsidR="005D79A9">
        <w:rPr>
          <w:lang w:val="en-GB"/>
        </w:rPr>
        <w:t>23</w:t>
      </w:r>
      <w:r w:rsidR="009029EB">
        <w:rPr>
          <w:lang w:val="en-GB"/>
        </w:rPr>
        <w:t>]</w:t>
      </w:r>
      <w:r w:rsidR="00E34962">
        <w:rPr>
          <w:lang w:val="en-GB"/>
        </w:rPr>
        <w:t xml:space="preserve">. In order to analyse the reasons for the extra peaking in advanced regimes, two alternative simulations have been done for both </w:t>
      </w:r>
      <w:r w:rsidR="00E61AAF">
        <w:rPr>
          <w:lang w:val="en-GB"/>
        </w:rPr>
        <w:t xml:space="preserve">JET discharge </w:t>
      </w:r>
      <w:r w:rsidR="00E34962">
        <w:rPr>
          <w:lang w:val="en-GB"/>
        </w:rPr>
        <w:t xml:space="preserve">75225 and </w:t>
      </w:r>
      <w:r w:rsidR="00E61AAF">
        <w:rPr>
          <w:lang w:val="en-GB"/>
        </w:rPr>
        <w:t xml:space="preserve">JT-60U </w:t>
      </w:r>
      <w:r w:rsidR="00E34962">
        <w:rPr>
          <w:lang w:val="en-GB"/>
        </w:rPr>
        <w:t xml:space="preserve">48158 by removing the particle source from the NBI and setting </w:t>
      </w:r>
      <w:proofErr w:type="spellStart"/>
      <w:r w:rsidR="00E97F09">
        <w:t>α</w:t>
      </w:r>
      <w:r w:rsidR="00E34962" w:rsidRPr="00AD0EC4">
        <w:rPr>
          <w:vertAlign w:val="subscript"/>
        </w:rPr>
        <w:t>ExB</w:t>
      </w:r>
      <w:proofErr w:type="spellEnd"/>
      <w:r w:rsidR="00E34962">
        <w:t>=0 in the simulations</w:t>
      </w:r>
      <w:r w:rsidR="005D79A9">
        <w:t xml:space="preserve"> with </w:t>
      </w:r>
      <w:r w:rsidR="006E684E">
        <w:t>GLF23</w:t>
      </w:r>
      <w:r w:rsidR="005D79A9">
        <w:t>. In figure 15</w:t>
      </w:r>
      <w:r w:rsidR="009029EB">
        <w:t>,</w:t>
      </w:r>
      <w:r w:rsidR="00B56D5C">
        <w:t xml:space="preserve"> results show as both, </w:t>
      </w:r>
      <w:proofErr w:type="spellStart"/>
      <w:r w:rsidR="00B56D5C">
        <w:t>ExB</w:t>
      </w:r>
      <w:proofErr w:type="spellEnd"/>
      <w:r w:rsidR="00B56D5C">
        <w:t xml:space="preserve"> flow shear and particle source have a similar impact on the density peaking</w:t>
      </w:r>
      <w:r w:rsidR="00F21CF5">
        <w:t xml:space="preserve"> which is reduced from </w:t>
      </w:r>
      <w:r w:rsidR="00592DA8" w:rsidRPr="00FD61AE">
        <w:rPr>
          <w:position w:val="-12"/>
        </w:rPr>
        <w:object w:dxaOrig="2540" w:dyaOrig="360">
          <v:shape id="_x0000_i1035" type="#_x0000_t75" style="width:127.5pt;height:17.25pt" o:ole="">
            <v:imagedata r:id="rId70" o:title=""/>
          </v:shape>
          <o:OLEObject Type="Embed" ProgID="Equation.3" ShapeID="_x0000_i1035" DrawAspect="Content" ObjectID="_1447675998" r:id="rId71"/>
        </w:object>
      </w:r>
      <w:proofErr w:type="spellStart"/>
      <w:r w:rsidR="003F4BBA">
        <w:t>to</w:t>
      </w:r>
      <w:proofErr w:type="spellEnd"/>
      <w:r w:rsidR="003F4BBA">
        <w:t xml:space="preserve"> </w:t>
      </w:r>
      <w:r w:rsidR="00FD61AE" w:rsidRPr="00FD61AE">
        <w:rPr>
          <w:position w:val="-12"/>
        </w:rPr>
        <w:object w:dxaOrig="2540" w:dyaOrig="360">
          <v:shape id="_x0000_i1036" type="#_x0000_t75" style="width:127.5pt;height:17.25pt" o:ole="">
            <v:imagedata r:id="rId72" o:title=""/>
          </v:shape>
          <o:OLEObject Type="Embed" ProgID="Equation.3" ShapeID="_x0000_i1036" DrawAspect="Content" ObjectID="_1447675999" r:id="rId73"/>
        </w:object>
      </w:r>
      <w:r w:rsidR="00FD61AE">
        <w:t xml:space="preserve">for the </w:t>
      </w:r>
      <w:r w:rsidR="00E61AAF">
        <w:t xml:space="preserve">JET shot </w:t>
      </w:r>
      <w:r w:rsidR="00FD61AE">
        <w:t xml:space="preserve">75225 </w:t>
      </w:r>
      <w:r w:rsidR="00FD61AE">
        <w:lastRenderedPageBreak/>
        <w:t xml:space="preserve">and </w:t>
      </w:r>
      <w:r w:rsidR="00592DA8" w:rsidRPr="00FD61AE">
        <w:rPr>
          <w:position w:val="-12"/>
        </w:rPr>
        <w:object w:dxaOrig="2520" w:dyaOrig="360">
          <v:shape id="_x0000_i1037" type="#_x0000_t75" style="width:127.5pt;height:17.25pt" o:ole="">
            <v:imagedata r:id="rId74" o:title=""/>
          </v:shape>
          <o:OLEObject Type="Embed" ProgID="Equation.3" ShapeID="_x0000_i1037" DrawAspect="Content" ObjectID="_1447676000" r:id="rId75"/>
        </w:object>
      </w:r>
      <w:r w:rsidR="00FD61AE">
        <w:t xml:space="preserve"> to </w:t>
      </w:r>
      <w:r w:rsidR="00592DA8" w:rsidRPr="00FD61AE">
        <w:rPr>
          <w:position w:val="-12"/>
        </w:rPr>
        <w:object w:dxaOrig="2540" w:dyaOrig="360">
          <v:shape id="_x0000_i1038" type="#_x0000_t75" style="width:127.5pt;height:17.25pt" o:ole="">
            <v:imagedata r:id="rId76" o:title=""/>
          </v:shape>
          <o:OLEObject Type="Embed" ProgID="Equation.3" ShapeID="_x0000_i1038" DrawAspect="Content" ObjectID="_1447676001" r:id="rId77"/>
        </w:object>
      </w:r>
      <w:r w:rsidR="00FD61AE">
        <w:t xml:space="preserve">for </w:t>
      </w:r>
      <w:r w:rsidR="00E61AAF">
        <w:t xml:space="preserve">the JT-60U shot </w:t>
      </w:r>
      <w:r w:rsidR="00FD61AE">
        <w:t xml:space="preserve">48158 </w:t>
      </w:r>
      <w:r w:rsidR="003F4BBA">
        <w:t xml:space="preserve">when both effects are </w:t>
      </w:r>
      <w:r w:rsidR="00E97F09">
        <w:t xml:space="preserve">not </w:t>
      </w:r>
      <w:r w:rsidR="003F4BBA">
        <w:t>taken into account</w:t>
      </w:r>
      <w:r w:rsidR="00592DA8">
        <w:t xml:space="preserve"> simultaneously</w:t>
      </w:r>
      <w:r w:rsidR="003F4BBA">
        <w:t xml:space="preserve">. However, the strong effect of the </w:t>
      </w:r>
      <w:proofErr w:type="spellStart"/>
      <w:r w:rsidR="003F4BBA">
        <w:t>ExB</w:t>
      </w:r>
      <w:proofErr w:type="spellEnd"/>
      <w:r w:rsidR="003F4BBA">
        <w:t xml:space="preserve"> flow shear on the density has to be carefully analyzed since, as previously shown, this effect is overestimated by this transport model. The impact on JT-60SA scenarios will be analyzed in </w:t>
      </w:r>
      <w:r w:rsidR="00866872">
        <w:t xml:space="preserve">the </w:t>
      </w:r>
      <w:r w:rsidR="003F4BBA">
        <w:t>following sections.</w:t>
      </w:r>
    </w:p>
    <w:p w:rsidR="00181C9D" w:rsidRDefault="00181C9D" w:rsidP="00560DE5">
      <w:pPr>
        <w:jc w:val="both"/>
        <w:rPr>
          <w:b/>
          <w:lang w:val="en-GB"/>
        </w:rPr>
      </w:pPr>
    </w:p>
    <w:p w:rsidR="00181C9D" w:rsidRDefault="00181C9D" w:rsidP="00560DE5">
      <w:pPr>
        <w:jc w:val="both"/>
        <w:rPr>
          <w:b/>
          <w:lang w:val="en-GB"/>
        </w:rPr>
      </w:pPr>
    </w:p>
    <w:p w:rsidR="00024FE2" w:rsidRDefault="00346EE5" w:rsidP="00560DE5">
      <w:pPr>
        <w:jc w:val="both"/>
        <w:rPr>
          <w:b/>
          <w:lang w:val="en-GB"/>
        </w:rPr>
      </w:pPr>
      <w:r>
        <w:rPr>
          <w:noProof/>
          <w:lang w:val="fr-FR" w:eastAsia="fr-FR"/>
        </w:rPr>
        <w:drawing>
          <wp:inline distT="0" distB="0" distL="0" distR="0">
            <wp:extent cx="2206545" cy="2305012"/>
            <wp:effectExtent l="0" t="0" r="3810" b="635"/>
            <wp:docPr id="28679" name="Image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206545" cy="2305012"/>
                    </a:xfrm>
                    <a:prstGeom prst="rect">
                      <a:avLst/>
                    </a:prstGeom>
                  </pic:spPr>
                </pic:pic>
              </a:graphicData>
            </a:graphic>
          </wp:inline>
        </w:drawing>
      </w:r>
      <w:r w:rsidR="00D567AA">
        <w:rPr>
          <w:noProof/>
          <w:lang w:val="fr-FR" w:eastAsia="fr-FR"/>
        </w:rPr>
        <w:drawing>
          <wp:inline distT="0" distB="0" distL="0" distR="0">
            <wp:extent cx="2428875" cy="2311284"/>
            <wp:effectExtent l="0" t="0" r="0" b="0"/>
            <wp:docPr id="29701" name="Image 2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431872" cy="2314136"/>
                    </a:xfrm>
                    <a:prstGeom prst="rect">
                      <a:avLst/>
                    </a:prstGeom>
                  </pic:spPr>
                </pic:pic>
              </a:graphicData>
            </a:graphic>
          </wp:inline>
        </w:drawing>
      </w:r>
    </w:p>
    <w:p w:rsidR="00024FE2" w:rsidRDefault="00D85373" w:rsidP="00560DE5">
      <w:pPr>
        <w:jc w:val="both"/>
        <w:rPr>
          <w:b/>
          <w:lang w:val="en-GB"/>
        </w:rPr>
      </w:pPr>
      <w:r w:rsidRPr="00D85373">
        <w:rPr>
          <w:noProof/>
          <w:lang w:val="fr-FR" w:eastAsia="fr-FR"/>
        </w:rPr>
        <w:pict>
          <v:shape id="_x0000_s1041" type="#_x0000_t202" style="position:absolute;left:0;text-align:left;margin-left:-8.05pt;margin-top:10.85pt;width:469.15pt;height:58.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9ehAIAABc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Da4w&#10;UqQHih746NG1HlEeqjMYV4PRvQEzP8I2sBwzdeZO0y8OKX3TEbXhV9bqoeOEQXRZuJmcXJ1wXABZ&#10;D+81Azdk63UEGlvbh9JBMRCgA0uPR2ZCKBQ2y6pc5GmJEYWzeZGlRRldkPpw21jn33LdozBpsAXm&#10;IzrZ3TkfoiH1wSQ4c1oKthJSxoXdrG+kRTsCKlnFb4/+wkyqYKx0uDYhTjsQJPgIZyHcyPr3KsuL&#10;9DqvZqvzxXxWrIpyVs3TxSzNquvqPC2q4nb1FALMiroTjHF1JxQ/KDAr/o7hfS9M2okaRAMwWebl&#10;RNEfk0zj97ske+GhIaXoG7w4GpE6EPtGMUib1J4IOc2Tl+HHKkMNDv9YlSiDwPykAT+ux6i3LDIY&#10;NLLW7BGEYTXwBuzDawKTTttvGA3QmQ12X7fEcozkOwXiqrKiCK0cF0U5z2FhT0/WpydEUYBqsMdo&#10;mt74qf23xopNB54mOSt9BYJsRdTKc1R7GUP3xaT2L0Vo79N1tHp+z5Y/AAAA//8DAFBLAwQUAAYA&#10;CAAAACEADM7s5N8AAAAKAQAADwAAAGRycy9kb3ducmV2LnhtbEyP0U6DQBBF3038h82Y+GLaBazQ&#10;UpZGTTS+tvYDBnYKpOwsYbeF/r3rkz5O7sm9Z4rdbHpxpdF1lhXEywgEcW11x42C4/fHYg3CeWSN&#10;vWVScCMHu/L+rsBc24n3dD34RoQSdjkqaL0fcild3ZJBt7QDcchOdjTowzk2Uo84hXLTyySKUmmw&#10;47DQ4kDvLdXnw8UoOH1NTy+bqfr0x2y/St+wyyp7U+rxYX7dgvA0+z8YfvWDOpTBqbIX1k70ChZx&#10;GgdUQRJnIAKwSZIERBXI5/UKZFnI/y+UPwAAAP//AwBQSwECLQAUAAYACAAAACEAtoM4kv4AAADh&#10;AQAAEwAAAAAAAAAAAAAAAAAAAAAAW0NvbnRlbnRfVHlwZXNdLnhtbFBLAQItABQABgAIAAAAIQA4&#10;/SH/1gAAAJQBAAALAAAAAAAAAAAAAAAAAC8BAABfcmVscy8ucmVsc1BLAQItABQABgAIAAAAIQBQ&#10;Iu9ehAIAABcFAAAOAAAAAAAAAAAAAAAAAC4CAABkcnMvZTJvRG9jLnhtbFBLAQItABQABgAIAAAA&#10;IQAMzuzk3wAAAAoBAAAPAAAAAAAAAAAAAAAAAN4EAABkcnMvZG93bnJldi54bWxQSwUGAAAAAAQA&#10;BADzAAAA6gUAAAAA&#10;" stroked="f">
            <v:textbox>
              <w:txbxContent>
                <w:p w:rsidR="000A157B" w:rsidRPr="00484B1E" w:rsidRDefault="000A157B" w:rsidP="008D1278">
                  <w:pPr>
                    <w:jc w:val="both"/>
                    <w:rPr>
                      <w:i/>
                      <w:sz w:val="22"/>
                      <w:szCs w:val="22"/>
                      <w:lang w:val="en-GB"/>
                    </w:rPr>
                  </w:pPr>
                  <w:r>
                    <w:rPr>
                      <w:i/>
                      <w:sz w:val="22"/>
                      <w:szCs w:val="22"/>
                      <w:lang w:val="en-GB" w:eastAsia="fr-FR"/>
                    </w:rPr>
                    <w:t xml:space="preserve">Figure 15 </w:t>
                  </w:r>
                  <w:r>
                    <w:rPr>
                      <w:i/>
                      <w:szCs w:val="24"/>
                      <w:lang w:val="en-GB" w:eastAsia="fr-FR"/>
                    </w:rPr>
                    <w:t xml:space="preserve">Impact of </w:t>
                  </w:r>
                  <w:proofErr w:type="spellStart"/>
                  <w:r>
                    <w:rPr>
                      <w:i/>
                      <w:szCs w:val="24"/>
                      <w:lang w:val="en-GB" w:eastAsia="fr-FR"/>
                    </w:rPr>
                    <w:t>ExB</w:t>
                  </w:r>
                  <w:proofErr w:type="spellEnd"/>
                  <w:r>
                    <w:rPr>
                      <w:i/>
                      <w:szCs w:val="24"/>
                      <w:lang w:val="en-GB" w:eastAsia="fr-FR"/>
                    </w:rPr>
                    <w:t xml:space="preserve"> shearing rate and NBI particle source on density profiles for the JET shot 75225 (left) and JT-60U shot 48158 (right)</w:t>
                  </w:r>
                </w:p>
              </w:txbxContent>
            </v:textbox>
          </v:shape>
        </w:pict>
      </w:r>
    </w:p>
    <w:p w:rsidR="00024FE2" w:rsidRDefault="00024FE2" w:rsidP="00560DE5">
      <w:pPr>
        <w:jc w:val="both"/>
        <w:rPr>
          <w:b/>
          <w:lang w:val="en-GB"/>
        </w:rPr>
      </w:pPr>
    </w:p>
    <w:p w:rsidR="00024FE2" w:rsidRDefault="00024FE2" w:rsidP="00560DE5">
      <w:pPr>
        <w:jc w:val="both"/>
        <w:rPr>
          <w:b/>
          <w:lang w:val="en-GB"/>
        </w:rPr>
      </w:pPr>
    </w:p>
    <w:p w:rsidR="00024FE2" w:rsidRDefault="00024FE2" w:rsidP="00560DE5">
      <w:pPr>
        <w:jc w:val="both"/>
        <w:rPr>
          <w:b/>
          <w:lang w:val="en-GB"/>
        </w:rPr>
      </w:pPr>
    </w:p>
    <w:p w:rsidR="003A7B76" w:rsidRDefault="003A7B76" w:rsidP="00560DE5">
      <w:pPr>
        <w:jc w:val="both"/>
        <w:rPr>
          <w:b/>
          <w:lang w:val="en-GB"/>
        </w:rPr>
      </w:pPr>
    </w:p>
    <w:p w:rsidR="003A7B76" w:rsidRPr="009E4404" w:rsidRDefault="003027D0" w:rsidP="009E4404">
      <w:pPr>
        <w:pStyle w:val="Prrafodelista"/>
        <w:numPr>
          <w:ilvl w:val="0"/>
          <w:numId w:val="6"/>
        </w:numPr>
        <w:jc w:val="both"/>
        <w:rPr>
          <w:b/>
          <w:lang w:val="en-GB"/>
        </w:rPr>
      </w:pPr>
      <w:r w:rsidRPr="009E4404">
        <w:rPr>
          <w:b/>
          <w:lang w:val="en-GB"/>
        </w:rPr>
        <w:t>Pedestal predictions</w:t>
      </w:r>
    </w:p>
    <w:p w:rsidR="003027D0" w:rsidRDefault="003027D0" w:rsidP="00560DE5">
      <w:pPr>
        <w:jc w:val="both"/>
        <w:rPr>
          <w:b/>
          <w:lang w:val="en-GB"/>
        </w:rPr>
      </w:pPr>
    </w:p>
    <w:p w:rsidR="003027D0" w:rsidRDefault="003027D0" w:rsidP="00560DE5">
      <w:pPr>
        <w:jc w:val="both"/>
        <w:rPr>
          <w:b/>
          <w:lang w:val="en-GB"/>
        </w:rPr>
      </w:pPr>
    </w:p>
    <w:p w:rsidR="00A274EC" w:rsidRDefault="000A6BFF" w:rsidP="00F51B86">
      <w:pPr>
        <w:jc w:val="both"/>
        <w:rPr>
          <w:lang w:val="en-GB"/>
        </w:rPr>
      </w:pPr>
      <w:r>
        <w:rPr>
          <w:lang w:val="en-GB"/>
        </w:rPr>
        <w:t xml:space="preserve">With the aim of </w:t>
      </w:r>
      <w:r w:rsidR="00592DA8">
        <w:rPr>
          <w:lang w:val="en-GB"/>
        </w:rPr>
        <w:t xml:space="preserve">analysing </w:t>
      </w:r>
      <w:r w:rsidR="00B250D3">
        <w:rPr>
          <w:lang w:val="en-GB"/>
        </w:rPr>
        <w:t>whether</w:t>
      </w:r>
      <w:r w:rsidR="00730866">
        <w:rPr>
          <w:lang w:val="en-GB"/>
        </w:rPr>
        <w:t xml:space="preserve">the </w:t>
      </w:r>
      <w:r w:rsidR="00B250D3">
        <w:rPr>
          <w:lang w:val="en-GB"/>
        </w:rPr>
        <w:t xml:space="preserve">pedestal pressurecan be extrapolated for JT-60SA from the discharges selected in this study, self-consistent simulations of particle transport, heat transport and pedestal temperature have been performed for the discharges </w:t>
      </w:r>
      <w:r w:rsidR="00B74953">
        <w:rPr>
          <w:lang w:val="en-GB"/>
        </w:rPr>
        <w:t xml:space="preserve">33654 and 48158 from JT-60U and 73344 and 75225 from JET. In order to calculate the pedestal temperature, the </w:t>
      </w:r>
      <w:r w:rsidR="00A274EC">
        <w:rPr>
          <w:lang w:val="en-GB"/>
        </w:rPr>
        <w:t xml:space="preserve">following </w:t>
      </w:r>
      <w:r w:rsidR="00B74953">
        <w:rPr>
          <w:lang w:val="en-GB"/>
        </w:rPr>
        <w:t>scaling from [</w:t>
      </w:r>
      <w:r w:rsidR="005D79A9">
        <w:rPr>
          <w:lang w:val="en-GB"/>
        </w:rPr>
        <w:t>7</w:t>
      </w:r>
      <w:r w:rsidR="00A274EC">
        <w:rPr>
          <w:lang w:val="en-GB"/>
        </w:rPr>
        <w:t>] is used</w:t>
      </w:r>
    </w:p>
    <w:p w:rsidR="00A274EC" w:rsidRDefault="00A274EC" w:rsidP="00F51B86">
      <w:pPr>
        <w:jc w:val="both"/>
        <w:rPr>
          <w:lang w:val="en-GB"/>
        </w:rPr>
      </w:pPr>
    </w:p>
    <w:p w:rsidR="00434BE9" w:rsidRDefault="00434BE9" w:rsidP="00F51B86">
      <w:pPr>
        <w:jc w:val="both"/>
        <w:rPr>
          <w:lang w:val="en-GB"/>
        </w:rPr>
      </w:pPr>
    </w:p>
    <w:p w:rsidR="00434BE9" w:rsidRDefault="00A274EC" w:rsidP="00A274EC">
      <w:pPr>
        <w:jc w:val="center"/>
      </w:pPr>
      <w:r w:rsidRPr="00A274EC">
        <w:rPr>
          <w:position w:val="-14"/>
        </w:rPr>
        <w:object w:dxaOrig="5539" w:dyaOrig="400">
          <v:shape id="_x0000_i1039" type="#_x0000_t75" style="width:278.25pt;height:19.5pt" o:ole="">
            <v:imagedata r:id="rId80" o:title=""/>
          </v:shape>
          <o:OLEObject Type="Embed" ProgID="Equation.3" ShapeID="_x0000_i1039" DrawAspect="Content" ObjectID="_1447676002" r:id="rId81"/>
        </w:object>
      </w:r>
      <w:r>
        <w:tab/>
        <w:t>(2)</w:t>
      </w:r>
    </w:p>
    <w:p w:rsidR="00A274EC" w:rsidRDefault="00A274EC" w:rsidP="00F51B86">
      <w:pPr>
        <w:jc w:val="both"/>
      </w:pPr>
    </w:p>
    <w:p w:rsidR="00B66308" w:rsidRPr="00B66308" w:rsidRDefault="00A274EC" w:rsidP="00B66308">
      <w:pPr>
        <w:jc w:val="both"/>
        <w:rPr>
          <w:color w:val="000000" w:themeColor="text1"/>
        </w:rPr>
      </w:pPr>
      <w:r>
        <w:t xml:space="preserve">where  </w:t>
      </w:r>
      <w:r w:rsidR="00DB212B">
        <w:t>I is the current (MA), R major radius (m), P thermal loss power (MW), n density (10</w:t>
      </w:r>
      <w:r w:rsidR="00DB212B" w:rsidRPr="00DB212B">
        <w:rPr>
          <w:vertAlign w:val="superscript"/>
        </w:rPr>
        <w:t>−19</w:t>
      </w:r>
      <w:r w:rsidR="00DB212B">
        <w:t xml:space="preserve"> m</w:t>
      </w:r>
      <w:r w:rsidR="00DB212B" w:rsidRPr="00DB212B">
        <w:rPr>
          <w:vertAlign w:val="superscript"/>
        </w:rPr>
        <w:t>−3</w:t>
      </w:r>
      <w:r w:rsidR="00DB212B">
        <w:t xml:space="preserve">), B </w:t>
      </w:r>
      <w:proofErr w:type="spellStart"/>
      <w:r w:rsidR="00DB212B">
        <w:t>toroidal</w:t>
      </w:r>
      <w:proofErr w:type="spellEnd"/>
      <w:r w:rsidR="00DB212B">
        <w:t xml:space="preserve"> field (T), </w:t>
      </w:r>
      <w:proofErr w:type="spellStart"/>
      <w:r w:rsidR="00DB212B">
        <w:t>κ</w:t>
      </w:r>
      <w:r w:rsidR="00DB212B" w:rsidRPr="00DB212B">
        <w:rPr>
          <w:vertAlign w:val="subscript"/>
        </w:rPr>
        <w:t>a</w:t>
      </w:r>
      <w:proofErr w:type="spellEnd"/>
      <w:r w:rsidR="00DB212B">
        <w:t xml:space="preserve"> elongation, ε aspect ratio, m atomic mass and </w:t>
      </w:r>
      <w:proofErr w:type="spellStart"/>
      <w:r w:rsidR="00DB212B">
        <w:rPr>
          <w:rFonts w:hint="eastAsia"/>
        </w:rPr>
        <w:t>F</w:t>
      </w:r>
      <w:r w:rsidR="00DB212B" w:rsidRPr="00405F43">
        <w:rPr>
          <w:rFonts w:hint="eastAsia"/>
          <w:vertAlign w:val="subscript"/>
        </w:rPr>
        <w:t>q</w:t>
      </w:r>
      <w:proofErr w:type="spellEnd"/>
      <w:r w:rsidR="00DB212B">
        <w:rPr>
          <w:rFonts w:hint="eastAsia"/>
        </w:rPr>
        <w:t xml:space="preserve"> (</w:t>
      </w:r>
      <w:r w:rsidR="00DB212B">
        <w:rPr>
          <w:rFonts w:hint="eastAsia"/>
        </w:rPr>
        <w:t>≡</w:t>
      </w:r>
      <w:r w:rsidR="00DB212B">
        <w:rPr>
          <w:rFonts w:hint="eastAsia"/>
        </w:rPr>
        <w:t>q</w:t>
      </w:r>
      <w:r w:rsidR="00DB212B" w:rsidRPr="00DB212B">
        <w:rPr>
          <w:rFonts w:hint="eastAsia"/>
          <w:vertAlign w:val="subscript"/>
        </w:rPr>
        <w:t>95</w:t>
      </w:r>
      <w:r w:rsidR="00DB212B">
        <w:rPr>
          <w:rFonts w:hint="eastAsia"/>
        </w:rPr>
        <w:t>/</w:t>
      </w:r>
      <w:proofErr w:type="spellStart"/>
      <w:r w:rsidR="00DB212B">
        <w:rPr>
          <w:rFonts w:hint="eastAsia"/>
        </w:rPr>
        <w:t>q</w:t>
      </w:r>
      <w:r w:rsidR="00DB212B" w:rsidRPr="00DB212B">
        <w:rPr>
          <w:rFonts w:hint="eastAsia"/>
          <w:vertAlign w:val="subscript"/>
        </w:rPr>
        <w:t>cyl</w:t>
      </w:r>
      <w:proofErr w:type="spellEnd"/>
      <w:r w:rsidR="00B66308">
        <w:rPr>
          <w:vertAlign w:val="subscript"/>
        </w:rPr>
        <w:t xml:space="preserve"> </w:t>
      </w:r>
      <w:r w:rsidR="00DB212B">
        <w:t>with</w:t>
      </w:r>
      <w:r w:rsidR="00B66308">
        <w:t xml:space="preserve"> </w:t>
      </w:r>
      <w:proofErr w:type="spellStart"/>
      <w:r w:rsidR="00DB212B">
        <w:rPr>
          <w:rFonts w:hint="eastAsia"/>
        </w:rPr>
        <w:t>q</w:t>
      </w:r>
      <w:r w:rsidR="00DB212B" w:rsidRPr="00DB212B">
        <w:rPr>
          <w:rFonts w:hint="eastAsia"/>
          <w:vertAlign w:val="subscript"/>
        </w:rPr>
        <w:t>cyl</w:t>
      </w:r>
      <w:proofErr w:type="spellEnd"/>
      <w:r w:rsidR="00DB212B">
        <w:rPr>
          <w:rFonts w:hint="eastAsia"/>
        </w:rPr>
        <w:t xml:space="preserve"> defined a</w:t>
      </w:r>
      <w:r w:rsidR="00DB212B">
        <w:t>s 5κ</w:t>
      </w:r>
      <w:r w:rsidR="00DB212B" w:rsidRPr="00DB212B">
        <w:rPr>
          <w:vertAlign w:val="subscript"/>
        </w:rPr>
        <w:t>a</w:t>
      </w:r>
      <w:r w:rsidR="00DB212B">
        <w:t>a</w:t>
      </w:r>
      <w:r w:rsidR="00DB212B" w:rsidRPr="00DB212B">
        <w:rPr>
          <w:vertAlign w:val="superscript"/>
        </w:rPr>
        <w:t>2</w:t>
      </w:r>
      <w:r w:rsidR="00DB212B">
        <w:t>B/RI with a minor radius).</w:t>
      </w:r>
      <w:r w:rsidR="00B66308">
        <w:t xml:space="preserve"> </w:t>
      </w:r>
      <w:r w:rsidR="00B66308" w:rsidRPr="00B66308">
        <w:rPr>
          <w:color w:val="000000" w:themeColor="text1"/>
        </w:rPr>
        <w:t>The position of the top of pedestal is fixed to the experimental value.</w:t>
      </w:r>
    </w:p>
    <w:p w:rsidR="00A274EC" w:rsidRPr="00DB212B" w:rsidRDefault="00A274EC" w:rsidP="00DB212B">
      <w:pPr>
        <w:jc w:val="both"/>
      </w:pPr>
    </w:p>
    <w:p w:rsidR="00434BE9" w:rsidRDefault="00434BE9" w:rsidP="00F51B86">
      <w:pPr>
        <w:jc w:val="both"/>
        <w:rPr>
          <w:lang w:val="en-GB"/>
        </w:rPr>
      </w:pPr>
    </w:p>
    <w:p w:rsidR="00434BE9" w:rsidRDefault="00986FCC" w:rsidP="00F51B86">
      <w:pPr>
        <w:jc w:val="both"/>
        <w:rPr>
          <w:lang w:val="en-GB"/>
        </w:rPr>
      </w:pPr>
      <w:r>
        <w:rPr>
          <w:noProof/>
          <w:lang w:val="fr-FR" w:eastAsia="fr-FR"/>
        </w:rPr>
        <w:lastRenderedPageBreak/>
        <w:drawing>
          <wp:inline distT="0" distB="0" distL="0" distR="0">
            <wp:extent cx="1857375" cy="1653314"/>
            <wp:effectExtent l="0" t="0" r="0" b="4445"/>
            <wp:docPr id="28681" name="Image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859171" cy="1654912"/>
                    </a:xfrm>
                    <a:prstGeom prst="rect">
                      <a:avLst/>
                    </a:prstGeom>
                  </pic:spPr>
                </pic:pic>
              </a:graphicData>
            </a:graphic>
          </wp:inline>
        </w:drawing>
      </w:r>
      <w:r>
        <w:rPr>
          <w:noProof/>
          <w:lang w:val="fr-FR" w:eastAsia="fr-FR"/>
        </w:rPr>
        <w:drawing>
          <wp:inline distT="0" distB="0" distL="0" distR="0">
            <wp:extent cx="1943100" cy="1644878"/>
            <wp:effectExtent l="0" t="0" r="0" b="0"/>
            <wp:docPr id="28682" name="Image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943100" cy="1644878"/>
                    </a:xfrm>
                    <a:prstGeom prst="rect">
                      <a:avLst/>
                    </a:prstGeom>
                  </pic:spPr>
                </pic:pic>
              </a:graphicData>
            </a:graphic>
          </wp:inline>
        </w:drawing>
      </w:r>
      <w:r w:rsidR="00A573D4">
        <w:rPr>
          <w:noProof/>
          <w:lang w:val="fr-FR" w:eastAsia="fr-FR"/>
        </w:rPr>
        <w:drawing>
          <wp:inline distT="0" distB="0" distL="0" distR="0">
            <wp:extent cx="1908535" cy="1647825"/>
            <wp:effectExtent l="0" t="0" r="0" b="0"/>
            <wp:docPr id="29707" name="Image 2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909065" cy="1648283"/>
                    </a:xfrm>
                    <a:prstGeom prst="rect">
                      <a:avLst/>
                    </a:prstGeom>
                  </pic:spPr>
                </pic:pic>
              </a:graphicData>
            </a:graphic>
          </wp:inline>
        </w:drawing>
      </w:r>
    </w:p>
    <w:p w:rsidR="00434BE9" w:rsidRDefault="00434BE9" w:rsidP="00F51B86">
      <w:pPr>
        <w:jc w:val="both"/>
        <w:rPr>
          <w:lang w:val="en-GB"/>
        </w:rPr>
      </w:pPr>
    </w:p>
    <w:p w:rsidR="00434BE9" w:rsidRDefault="00D85373" w:rsidP="00F51B86">
      <w:pPr>
        <w:jc w:val="both"/>
        <w:rPr>
          <w:lang w:val="en-GB"/>
        </w:rPr>
      </w:pPr>
      <w:r>
        <w:rPr>
          <w:noProof/>
          <w:lang w:val="fr-FR" w:eastAsia="fr-FR"/>
        </w:rPr>
        <w:pict>
          <v:shape id="_x0000_s1042" type="#_x0000_t202" style="position:absolute;left:0;text-align:left;margin-left:-8.3pt;margin-top:4.3pt;width:469.15pt;height:72.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DdiQIAABsFAAAOAAAAZHJzL2Uyb0RvYy54bWysVNuO0zAQfUfiHyy/d3Mh6TbRpqu9UIS0&#10;XKRdPsCNncbCsY3tNllW/Dtjuy1lAQkh8uD4Mj5zZuaMLy6nQaAdM5Yr2eDsLMWIyVZRLjcN/vSw&#10;mi0wso5ISoSSrMGPzOLL5csXF6OuWa56JSgzCECkrUfd4N45XSeJbXs2EHumNJNw2CkzEAdLs0mo&#10;ISOgDyLJ03SejMpQbVTLrIXd23iIlwG/61jrPnSdZQ6JBgM3F0YTxrUfk+UFqTeG6J63exrkH1gM&#10;hEtweoS6JY6greG/QA28Ncqqzp21akhU1/GWhRggmix9Fs19TzQLsUByrD6myf4/2Pb97qNBnDY4&#10;X8wryJAkA5TpgU0OXasJ5T5Do7Y1GN5rMHUTbEOlQ7RW36n2s0VS3fREbtiVMWrsGaHAMPM3k5Or&#10;Ecd6kPX4TlFwQ7ZOBaCpM4NPHyQEATrweDxWx1NpYbOsykWelhi1cFbl+asyuiD14bY21r1hakB+&#10;0mAD1Q/oZHdnnWdD6oOJd2aV4HTFhQgLs1nfCIN2BJSyCl8I4JmZkN5YKn8tIsYdIAk+/JmnGyr/&#10;VGV5kV7n1Ww1X5zPilVRzqrzdDFLs+q6mqdFVdyuvnmCWVH3nFIm77hkBxVmxd9Ved8PUT9Bh2iE&#10;/JR5GUv0xyDT8P0uyIE7aErBhwYvjkak9oV9LSmETWpHuIjz5Gf6IcuQg8M/ZCXIwFc+asBN6ylo&#10;Lpsf5LVW9BGEYRTUDaoPLwpMemW+YjRCdzbYftkSwzASbyWIq8qKwrdzWBTleQ4Lc3qyPj0hsgWo&#10;BjuM4vTGxSdgqw3f9OApylmqKxBkx4NWvHIjq72MoQNDUPvXwrf46TpY/XjTlt8BAAD//wMAUEsD&#10;BBQABgAIAAAAIQAfh3qx3gAAAAkBAAAPAAAAZHJzL2Rvd25yZXYueG1sTI/BToNAEIbvJr7DZpp4&#10;Me1CtVCQpVETjdfWPsDAToGU3SXsttC3dzzpaTL5v/zzTbGbTS+uNPrOWQXxKgJBtna6s42C4/fH&#10;cgvCB7Qae2dJwY087Mr7uwJz7Sa7p+shNIJLrM9RQRvCkEvp65YM+pUbyHJ2cqPBwOvYSD3ixOWm&#10;l+soSqTBzvKFFgd6b6k+Hy5GwelretxkU/UZjun+OXnDLq3cTamHxfz6AiLQHP5g+NVndSjZqXIX&#10;q73oFSzjJGFUwZYH59k6TkFUDG6eMpBlIf9/UP4AAAD//wMAUEsBAi0AFAAGAAgAAAAhALaDOJL+&#10;AAAA4QEAABMAAAAAAAAAAAAAAAAAAAAAAFtDb250ZW50X1R5cGVzXS54bWxQSwECLQAUAAYACAAA&#10;ACEAOP0h/9YAAACUAQAACwAAAAAAAAAAAAAAAAAvAQAAX3JlbHMvLnJlbHNQSwECLQAUAAYACAAA&#10;ACEABzKg3YkCAAAbBQAADgAAAAAAAAAAAAAAAAAuAgAAZHJzL2Uyb0RvYy54bWxQSwECLQAUAAYA&#10;CAAAACEAH4d6sd4AAAAJAQAADwAAAAAAAAAAAAAAAADjBAAAZHJzL2Rvd25yZXYueG1sUEsFBgAA&#10;AAAEAAQA8wAAAO4FAAAAAA==&#10;" stroked="f">
            <v:textbox>
              <w:txbxContent>
                <w:p w:rsidR="000A157B" w:rsidRPr="00484B1E" w:rsidRDefault="000A157B" w:rsidP="001C4E24">
                  <w:pPr>
                    <w:jc w:val="both"/>
                    <w:rPr>
                      <w:i/>
                      <w:sz w:val="22"/>
                      <w:szCs w:val="22"/>
                      <w:lang w:val="en-GB"/>
                    </w:rPr>
                  </w:pPr>
                  <w:r>
                    <w:rPr>
                      <w:i/>
                      <w:sz w:val="22"/>
                      <w:szCs w:val="22"/>
                      <w:lang w:val="en-GB" w:eastAsia="fr-FR"/>
                    </w:rPr>
                    <w:t>Figure 16</w:t>
                  </w:r>
                  <w:r>
                    <w:rPr>
                      <w:i/>
                      <w:szCs w:val="24"/>
                      <w:lang w:val="en-GB" w:eastAsia="fr-FR"/>
                    </w:rPr>
                    <w:t>Comparison between the electron and ion temperature and electron density profiles with the ones obtained by using GLF23 for simulating particle and heat transport and scaling from (2) for the pedestal pressure for the JET shot 73344</w:t>
                  </w:r>
                </w:p>
                <w:p w:rsidR="000A157B" w:rsidRPr="00484B1E" w:rsidRDefault="000A157B" w:rsidP="00CD292B">
                  <w:pPr>
                    <w:jc w:val="both"/>
                    <w:rPr>
                      <w:i/>
                      <w:sz w:val="22"/>
                      <w:szCs w:val="22"/>
                      <w:lang w:val="en-GB"/>
                    </w:rPr>
                  </w:pPr>
                </w:p>
              </w:txbxContent>
            </v:textbox>
          </v:shape>
        </w:pict>
      </w:r>
    </w:p>
    <w:p w:rsidR="00434BE9" w:rsidRDefault="00434BE9" w:rsidP="00F51B86">
      <w:pPr>
        <w:jc w:val="both"/>
        <w:rPr>
          <w:lang w:val="en-GB"/>
        </w:rPr>
      </w:pPr>
    </w:p>
    <w:p w:rsidR="00434BE9" w:rsidRDefault="00434BE9" w:rsidP="00F51B86">
      <w:pPr>
        <w:jc w:val="both"/>
        <w:rPr>
          <w:lang w:val="en-GB"/>
        </w:rPr>
      </w:pPr>
    </w:p>
    <w:p w:rsidR="00434BE9" w:rsidRDefault="00434BE9" w:rsidP="00F51B86">
      <w:pPr>
        <w:jc w:val="both"/>
        <w:rPr>
          <w:lang w:val="en-GB"/>
        </w:rPr>
      </w:pPr>
    </w:p>
    <w:p w:rsidR="00434BE9" w:rsidRDefault="00434BE9" w:rsidP="00F51B86">
      <w:pPr>
        <w:jc w:val="both"/>
        <w:rPr>
          <w:lang w:val="en-GB"/>
        </w:rPr>
      </w:pPr>
    </w:p>
    <w:p w:rsidR="00434BE9" w:rsidRDefault="00D85373" w:rsidP="00F51B86">
      <w:pPr>
        <w:jc w:val="both"/>
        <w:rPr>
          <w:lang w:val="en-GB"/>
        </w:rPr>
      </w:pPr>
      <w:r>
        <w:rPr>
          <w:noProof/>
          <w:lang w:val="fr-FR" w:eastAsia="fr-FR"/>
        </w:rPr>
        <w:pict>
          <v:shape id="_x0000_s1043" type="#_x0000_t202" style="position:absolute;left:0;text-align:left;margin-left:3pt;margin-top:122.55pt;width:469.15pt;height:66.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jchQIAABcFAAAOAAAAZHJzL2Uyb0RvYy54bWysVNmO2yAUfa/Uf0C8Z7zUTmwrzmiWpqo0&#10;XaSZfgAxOEbFQIHEnlb9915wksl0kaqqfsAsl3OXcy7Ly7EXaM+M5UrWOLmIMWKyUZTLbY0/Paxn&#10;BUbWEUmJUJLV+JFZfLl6+WI56IqlqlOCMoMARNpq0DXunNNVFNmmYz2xF0ozCYetMj1xsDTbiBoy&#10;AHovojSO59GgDNVGNcxa2L2dDvEq4Lcta9yHtrXMIVFjiM2F0YRx48dotSTV1hDd8eYQBvmHKHrC&#10;JTg9Qd0SR9DO8F+get4YZVXrLhrVR6ptecNCDpBNEv+UzX1HNAu5QHGsPpXJ/j/Y5v3+o0Gc1niO&#10;kSQ9UPTARoeu1YhSX51B2wqM7jWYuRG2geWQqdV3qvlskVQ3HZFbdmWMGjpGKESX+JvR2dUJx3qQ&#10;zfBOUXBDdk4FoLE1vS8dFAMBOrD0eGLGh9LAZl7mRRrnGDVwVmRp8aoILkh1vK2NdW+Y6pGf1NgA&#10;8wGd7O+s89GQ6mjinVklOF1zIcLCbDc3wqA9AZWsw3dAf2YmpDeWyl+bEKcdCBJ8+DMfbmD9W5mk&#10;WXydlrP1vFjMsnWWz8pFXMzipLwu53FWZrfr7z7AJKs6TimTd1yyowKT7O8YPvTCpJ2gQTTUuMzT&#10;fKLoj0nG4ftdkj130JCC91DnkxGpPLGvJYW0SeUIF9M8eh5+qDLU4PgPVQky8MxPGnDjZgx6Sxbe&#10;vdfIRtFHEIZRwBuwD68JTDplvmI0QGfW2H7ZEcMwEm8liKtMssy3clhk+SKFhTk/2ZyfENkAVI0d&#10;RtP0xk3tv9OGbzvwNMlZqisQZMuDVp6iOsgYui8kdXgpfHufr4PV03u2+gEAAP//AwBQSwMEFAAG&#10;AAgAAAAhACzi0rHfAAAACQEAAA8AAABkcnMvZG93bnJldi54bWxMj8FuwjAQRO+V+g/WIvVSFQcI&#10;CaTZoLZSq16hfMAmNklEvI5iQ8Lf1z2V42hGM2/y3WQ6cdWDay0jLOYRCM2VVS3XCMefz5cNCOeJ&#10;FXWWNcJNO9gVjw85ZcqOvNfXg69FKGGXEULjfZ9J6apGG3Jz22sO3skOhnyQQy3VQGMoN51cRlEi&#10;DbUcFhrq9Uejq/PhYhBO3+PzejuWX/6Y7uPkndq0tDfEp9n09grC68n/h+EPP6BDEZhKe2HlRIeQ&#10;hCceYRmvFyCCv43jFYgSYZWmG5BFLu8fFL8AAAD//wMAUEsBAi0AFAAGAAgAAAAhALaDOJL+AAAA&#10;4QEAABMAAAAAAAAAAAAAAAAAAAAAAFtDb250ZW50X1R5cGVzXS54bWxQSwECLQAUAAYACAAAACEA&#10;OP0h/9YAAACUAQAACwAAAAAAAAAAAAAAAAAvAQAAX3JlbHMvLnJlbHNQSwECLQAUAAYACAAAACEA&#10;sjiY3IUCAAAXBQAADgAAAAAAAAAAAAAAAAAuAgAAZHJzL2Uyb0RvYy54bWxQSwECLQAUAAYACAAA&#10;ACEALOLSsd8AAAAJAQAADwAAAAAAAAAAAAAAAADfBAAAZHJzL2Rvd25yZXYueG1sUEsFBgAAAAAE&#10;AAQA8wAAAOsFAAAAAA==&#10;" stroked="f">
            <v:textbox>
              <w:txbxContent>
                <w:p w:rsidR="000A157B" w:rsidRPr="00484B1E" w:rsidRDefault="000A157B" w:rsidP="00B136FE">
                  <w:pPr>
                    <w:jc w:val="both"/>
                    <w:rPr>
                      <w:i/>
                      <w:sz w:val="22"/>
                      <w:szCs w:val="22"/>
                      <w:lang w:val="en-GB"/>
                    </w:rPr>
                  </w:pPr>
                  <w:r>
                    <w:rPr>
                      <w:i/>
                      <w:sz w:val="22"/>
                      <w:szCs w:val="22"/>
                      <w:lang w:val="en-GB" w:eastAsia="fr-FR"/>
                    </w:rPr>
                    <w:t>Figure 17</w:t>
                  </w:r>
                  <w:r>
                    <w:rPr>
                      <w:i/>
                      <w:szCs w:val="24"/>
                      <w:lang w:val="en-GB" w:eastAsia="fr-FR"/>
                    </w:rPr>
                    <w:t>Comparison between the electron and ion temperature and electron density profiles with the ones obtained by using GLF23 for simulating particle and heat transport and scaling from (2) for the pedestal pressure for the JT-60U shot 33654</w:t>
                  </w:r>
                </w:p>
                <w:p w:rsidR="000A157B" w:rsidRPr="00484B1E" w:rsidRDefault="000A157B" w:rsidP="00000538">
                  <w:pPr>
                    <w:jc w:val="both"/>
                    <w:rPr>
                      <w:i/>
                      <w:sz w:val="22"/>
                      <w:szCs w:val="22"/>
                      <w:lang w:val="en-GB"/>
                    </w:rPr>
                  </w:pPr>
                </w:p>
              </w:txbxContent>
            </v:textbox>
          </v:shape>
        </w:pict>
      </w:r>
      <w:r w:rsidR="00157F05">
        <w:rPr>
          <w:noProof/>
          <w:lang w:val="fr-FR" w:eastAsia="fr-FR"/>
        </w:rPr>
        <w:drawing>
          <wp:inline distT="0" distB="0" distL="0" distR="0">
            <wp:extent cx="1789043" cy="1569363"/>
            <wp:effectExtent l="0" t="0" r="1905" b="0"/>
            <wp:docPr id="29712" name="Image 2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791686" cy="1571682"/>
                    </a:xfrm>
                    <a:prstGeom prst="rect">
                      <a:avLst/>
                    </a:prstGeom>
                  </pic:spPr>
                </pic:pic>
              </a:graphicData>
            </a:graphic>
          </wp:inline>
        </w:drawing>
      </w:r>
      <w:r w:rsidR="00157F05">
        <w:rPr>
          <w:noProof/>
          <w:lang w:val="fr-FR" w:eastAsia="fr-FR"/>
        </w:rPr>
        <w:drawing>
          <wp:inline distT="0" distB="0" distL="0" distR="0">
            <wp:extent cx="1622870" cy="1486472"/>
            <wp:effectExtent l="0" t="0" r="0" b="0"/>
            <wp:docPr id="29714" name="Image 2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617978" cy="1481991"/>
                    </a:xfrm>
                    <a:prstGeom prst="rect">
                      <a:avLst/>
                    </a:prstGeom>
                  </pic:spPr>
                </pic:pic>
              </a:graphicData>
            </a:graphic>
          </wp:inline>
        </w:drawing>
      </w:r>
      <w:r w:rsidR="00157F05">
        <w:rPr>
          <w:noProof/>
          <w:lang w:val="fr-FR" w:eastAsia="fr-FR"/>
        </w:rPr>
        <w:drawing>
          <wp:inline distT="0" distB="0" distL="0" distR="0">
            <wp:extent cx="1733384" cy="1485360"/>
            <wp:effectExtent l="0" t="0" r="635" b="635"/>
            <wp:docPr id="29713" name="Image 2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732860" cy="1484911"/>
                    </a:xfrm>
                    <a:prstGeom prst="rect">
                      <a:avLst/>
                    </a:prstGeom>
                  </pic:spPr>
                </pic:pic>
              </a:graphicData>
            </a:graphic>
          </wp:inline>
        </w:drawing>
      </w:r>
    </w:p>
    <w:p w:rsidR="00157F05" w:rsidRDefault="00157F05" w:rsidP="00F51B86">
      <w:pPr>
        <w:jc w:val="both"/>
        <w:rPr>
          <w:lang w:val="en-GB"/>
        </w:rPr>
      </w:pPr>
    </w:p>
    <w:p w:rsidR="00157F05" w:rsidRDefault="00157F05" w:rsidP="00F51B86">
      <w:pPr>
        <w:jc w:val="both"/>
        <w:rPr>
          <w:lang w:val="en-GB"/>
        </w:rPr>
      </w:pPr>
    </w:p>
    <w:p w:rsidR="00157F05" w:rsidRDefault="00157F05" w:rsidP="00F51B86">
      <w:pPr>
        <w:jc w:val="both"/>
        <w:rPr>
          <w:lang w:val="en-GB"/>
        </w:rPr>
      </w:pPr>
    </w:p>
    <w:p w:rsidR="00157F05" w:rsidRDefault="00157F05" w:rsidP="00F51B86">
      <w:pPr>
        <w:jc w:val="both"/>
        <w:rPr>
          <w:lang w:val="en-GB"/>
        </w:rPr>
      </w:pPr>
    </w:p>
    <w:p w:rsidR="00157F05" w:rsidRDefault="00157F05" w:rsidP="00F51B86">
      <w:pPr>
        <w:jc w:val="both"/>
        <w:rPr>
          <w:lang w:val="en-GB"/>
        </w:rPr>
      </w:pPr>
    </w:p>
    <w:p w:rsidR="00000538" w:rsidRDefault="00000538" w:rsidP="00F51B86">
      <w:pPr>
        <w:jc w:val="both"/>
        <w:rPr>
          <w:lang w:val="en-GB"/>
        </w:rPr>
      </w:pPr>
    </w:p>
    <w:p w:rsidR="00000538" w:rsidRDefault="005D79A9" w:rsidP="00F51B86">
      <w:pPr>
        <w:jc w:val="both"/>
        <w:rPr>
          <w:lang w:val="en-GB"/>
        </w:rPr>
      </w:pPr>
      <w:r>
        <w:rPr>
          <w:lang w:val="en-GB"/>
        </w:rPr>
        <w:t>In figures 16 and 17</w:t>
      </w:r>
      <w:r w:rsidR="00000538">
        <w:rPr>
          <w:lang w:val="en-GB"/>
        </w:rPr>
        <w:t xml:space="preserve"> the electron density and temperature profiles </w:t>
      </w:r>
      <w:r w:rsidR="00405F43">
        <w:rPr>
          <w:lang w:val="en-GB"/>
        </w:rPr>
        <w:t xml:space="preserve">obtained by CRONOS </w:t>
      </w:r>
      <w:r w:rsidR="00000538">
        <w:rPr>
          <w:lang w:val="en-GB"/>
        </w:rPr>
        <w:t xml:space="preserve">are compared with experimental data for the </w:t>
      </w:r>
      <w:r w:rsidR="003D32F2">
        <w:rPr>
          <w:lang w:val="en-GB"/>
        </w:rPr>
        <w:t>JT-60U discharge</w:t>
      </w:r>
      <w:r w:rsidR="00000538">
        <w:rPr>
          <w:lang w:val="en-GB"/>
        </w:rPr>
        <w:t xml:space="preserve"> 33654 and </w:t>
      </w:r>
      <w:r w:rsidR="003D32F2">
        <w:rPr>
          <w:lang w:val="en-GB"/>
        </w:rPr>
        <w:t xml:space="preserve">JET discharge </w:t>
      </w:r>
      <w:r w:rsidR="00000538">
        <w:rPr>
          <w:lang w:val="en-GB"/>
        </w:rPr>
        <w:t>73</w:t>
      </w:r>
      <w:r w:rsidR="009838FE">
        <w:rPr>
          <w:lang w:val="en-GB"/>
        </w:rPr>
        <w:t>3</w:t>
      </w:r>
      <w:r w:rsidR="00000538">
        <w:rPr>
          <w:lang w:val="en-GB"/>
        </w:rPr>
        <w:t xml:space="preserve">44.  The temperature at the top of the pedestal is </w:t>
      </w:r>
      <w:r w:rsidR="00405F43">
        <w:rPr>
          <w:lang w:val="en-GB"/>
        </w:rPr>
        <w:t xml:space="preserve">slightly </w:t>
      </w:r>
      <w:r w:rsidR="00000538">
        <w:rPr>
          <w:lang w:val="en-GB"/>
        </w:rPr>
        <w:t xml:space="preserve">overestimated for </w:t>
      </w:r>
      <w:r w:rsidR="003D32F2">
        <w:rPr>
          <w:lang w:val="en-GB"/>
        </w:rPr>
        <w:t xml:space="preserve">JET </w:t>
      </w:r>
      <w:r w:rsidR="00000538">
        <w:rPr>
          <w:lang w:val="en-GB"/>
        </w:rPr>
        <w:t xml:space="preserve">discharge 73344, </w:t>
      </w:r>
      <w:r w:rsidR="009838FE">
        <w:rPr>
          <w:lang w:val="en-GB"/>
        </w:rPr>
        <w:t>which</w:t>
      </w:r>
      <w:r w:rsidR="00000538">
        <w:rPr>
          <w:lang w:val="en-GB"/>
        </w:rPr>
        <w:t xml:space="preserve"> leads to a pressure of 20kPa</w:t>
      </w:r>
      <w:r w:rsidR="009838FE">
        <w:rPr>
          <w:lang w:val="en-GB"/>
        </w:rPr>
        <w:t xml:space="preserve">, higher than the experimental one, 15kPa.  For the </w:t>
      </w:r>
      <w:r w:rsidR="003D32F2">
        <w:rPr>
          <w:lang w:val="en-GB"/>
        </w:rPr>
        <w:t xml:space="preserve">JT-60U </w:t>
      </w:r>
      <w:r w:rsidR="009838FE">
        <w:rPr>
          <w:lang w:val="en-GB"/>
        </w:rPr>
        <w:t xml:space="preserve">discharge 33654, the predicted pressure, 13kPa, is closer to the experimental one. The profiles obtained from these simulations are similar to the ones obtained with fixed pedestal </w:t>
      </w:r>
      <w:r w:rsidR="00EE60F0">
        <w:rPr>
          <w:lang w:val="en-GB"/>
        </w:rPr>
        <w:t>pressure;</w:t>
      </w:r>
      <w:r w:rsidR="009838FE">
        <w:rPr>
          <w:lang w:val="en-GB"/>
        </w:rPr>
        <w:t xml:space="preserve"> however, due to the stiff behaviour of the </w:t>
      </w:r>
      <w:r w:rsidR="006E684E">
        <w:rPr>
          <w:lang w:val="en-GB"/>
        </w:rPr>
        <w:t>GLF23</w:t>
      </w:r>
      <w:r w:rsidR="009838FE">
        <w:rPr>
          <w:lang w:val="en-GB"/>
        </w:rPr>
        <w:t xml:space="preserve"> transport model, the overestimation or underestimation of the pedestal leads to difference</w:t>
      </w:r>
      <w:r w:rsidR="00405F43">
        <w:rPr>
          <w:lang w:val="en-GB"/>
        </w:rPr>
        <w:t>s</w:t>
      </w:r>
      <w:r w:rsidR="009838FE">
        <w:rPr>
          <w:lang w:val="en-GB"/>
        </w:rPr>
        <w:t xml:space="preserve"> on average temperatures that follow the same trend, as shown in table 2.   </w:t>
      </w:r>
    </w:p>
    <w:p w:rsidR="00000538" w:rsidRDefault="00000538" w:rsidP="00F51B86">
      <w:pPr>
        <w:jc w:val="both"/>
        <w:rPr>
          <w:lang w:val="en-GB"/>
        </w:rPr>
      </w:pPr>
    </w:p>
    <w:p w:rsidR="00000538" w:rsidRDefault="00000538" w:rsidP="00F51B86">
      <w:pPr>
        <w:jc w:val="both"/>
        <w:rPr>
          <w:lang w:val="en-GB"/>
        </w:rPr>
      </w:pPr>
    </w:p>
    <w:p w:rsidR="00434BE9" w:rsidRDefault="00401168" w:rsidP="00F51B86">
      <w:pPr>
        <w:jc w:val="both"/>
        <w:rPr>
          <w:lang w:val="en-GB"/>
        </w:rPr>
      </w:pPr>
      <w:r>
        <w:rPr>
          <w:noProof/>
          <w:lang w:val="fr-FR" w:eastAsia="fr-FR"/>
        </w:rPr>
        <w:lastRenderedPageBreak/>
        <w:drawing>
          <wp:inline distT="0" distB="0" distL="0" distR="0">
            <wp:extent cx="1743075" cy="1665986"/>
            <wp:effectExtent l="0" t="0" r="0" b="0"/>
            <wp:docPr id="28687" name="Image 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743075" cy="1665986"/>
                    </a:xfrm>
                    <a:prstGeom prst="rect">
                      <a:avLst/>
                    </a:prstGeom>
                  </pic:spPr>
                </pic:pic>
              </a:graphicData>
            </a:graphic>
          </wp:inline>
        </w:drawing>
      </w:r>
      <w:r>
        <w:rPr>
          <w:noProof/>
          <w:lang w:val="fr-FR" w:eastAsia="fr-FR"/>
        </w:rPr>
        <w:drawing>
          <wp:inline distT="0" distB="0" distL="0" distR="0">
            <wp:extent cx="1720842" cy="1571379"/>
            <wp:effectExtent l="0" t="0" r="0" b="0"/>
            <wp:docPr id="28689" name="Image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721123" cy="1571636"/>
                    </a:xfrm>
                    <a:prstGeom prst="rect">
                      <a:avLst/>
                    </a:prstGeom>
                  </pic:spPr>
                </pic:pic>
              </a:graphicData>
            </a:graphic>
          </wp:inline>
        </w:drawing>
      </w:r>
      <w:r w:rsidR="00D17501">
        <w:rPr>
          <w:noProof/>
          <w:lang w:val="fr-FR" w:eastAsia="fr-FR"/>
        </w:rPr>
        <w:drawing>
          <wp:inline distT="0" distB="0" distL="0" distR="0">
            <wp:extent cx="1799419" cy="16287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800015" cy="1629314"/>
                    </a:xfrm>
                    <a:prstGeom prst="rect">
                      <a:avLst/>
                    </a:prstGeom>
                  </pic:spPr>
                </pic:pic>
              </a:graphicData>
            </a:graphic>
          </wp:inline>
        </w:drawing>
      </w:r>
    </w:p>
    <w:p w:rsidR="00D17501" w:rsidRDefault="00D85373" w:rsidP="00F51B86">
      <w:pPr>
        <w:jc w:val="both"/>
        <w:rPr>
          <w:lang w:val="en-GB"/>
        </w:rPr>
      </w:pPr>
      <w:r>
        <w:rPr>
          <w:noProof/>
          <w:lang w:val="fr-FR" w:eastAsia="fr-FR"/>
        </w:rPr>
        <w:pict>
          <v:shape id="_x0000_s1044" type="#_x0000_t202" style="position:absolute;left:0;text-align:left;margin-left:.45pt;margin-top:11.85pt;width:469.15pt;height:68.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1jdhwIAABgFAAAOAAAAZHJzL2Uyb0RvYy54bWysVNmO2yAUfa/Uf0C8Z7zUTmIrzmiSaapK&#10;00Wa6QcQwDGqDRRI7GnVf+8FJ5lMF6mq6gfMcjl3OeeyuB66Fh24sULJCidXMUZcUsWE3FX408Nm&#10;MsfIOiIZaZXkFX7kFl8vX75Y9LrkqWpUy7hBACJt2esKN87pMoosbXhH7JXSXMJhrUxHHCzNLmKG&#10;9IDetVEax9OoV4Zpoyi3FnZvx0O8DPh1zan7UNeWO9RWGGJzYTRh3PoxWi5IuTNEN4IewyD/EEVH&#10;hASnZ6hb4gjaG/ELVCeoUVbV7oqqLlJ1LSgPOUA2SfxTNvcN0TzkAsWx+lwm+/9g6fvDR4MEq3Ca&#10;YSRJBxw98MGhlRpQ6svTa1uC1b0GOzfANtAcUrX6TtHPFkm1bojc8RtjVN9wwiC8xN+MLq6OONaD&#10;bPt3ioEbsncqAA216XztoBoI0IGmxzM1PhQKm3mRz9M4x4jC2XyWTbNXwQUpT7e1se4NVx3ykwob&#10;oD6gk8OddT4aUp5MvDOrWsE2om3Dwuy269agAwGZbMJ3RH9m1kpvLJW/NiKOOxAk+PBnPtxA+7ci&#10;SbN4lRaTzXQ+m2SbLJ8Us3g+iZNiVUzjrMhuN999gElWNoIxLu+E5CcJJtnfUXxshlE8QYSor3CR&#10;p/lI0R+TjMP3uyQ74aAjW9FBnc9GpPTEvpYM0ialI6Id59Hz8EOVoQanf6hKkIFnftSAG7ZDEFwy&#10;9+69RraKPYIwjALegH14TmDSKPMVox5as8L2y54YjlH7VoK4iiTLfC+HRZbPUliYy5Pt5QmRFKAq&#10;7DAap2s39v9eG7FrwNMoZ6luQJC1CFp5iuooY2i/kNTxqfD9fbkOVk8P2vIHAAAA//8DAFBLAwQU&#10;AAYACAAAACEAordc4dwAAAAHAQAADwAAAGRycy9kb3ducmV2LnhtbEyOwU6DQBRF9yb+w+SZuDF2&#10;KK0glKFRE023rf2ABzMFUuYNYaaF/r3PlS5v7sm9p9jOthdXM/rOkYLlIgJhqHa6o0bB8fvz+RWE&#10;D0gae0dGwc142Jb3dwXm2k20N9dDaASPkM9RQRvCkEvp69ZY9As3GOLu5EaLgePYSD3ixOO2l3EU&#10;JdJiR/zQ4mA+WlOfDxer4LSbnl6yqfoKx3S/Tt6xSyt3U+rxYX7bgAhmDn8w/OqzOpTsVLkLaS96&#10;BRlzCuJVCoLbbJXFICrGkuUaZFnI//7lDwAAAP//AwBQSwECLQAUAAYACAAAACEAtoM4kv4AAADh&#10;AQAAEwAAAAAAAAAAAAAAAAAAAAAAW0NvbnRlbnRfVHlwZXNdLnhtbFBLAQItABQABgAIAAAAIQA4&#10;/SH/1gAAAJQBAAALAAAAAAAAAAAAAAAAAC8BAABfcmVscy8ucmVsc1BLAQItABQABgAIAAAAIQD1&#10;61jdhwIAABgFAAAOAAAAAAAAAAAAAAAAAC4CAABkcnMvZTJvRG9jLnhtbFBLAQItABQABgAIAAAA&#10;IQCit1zh3AAAAAcBAAAPAAAAAAAAAAAAAAAAAOEEAABkcnMvZG93bnJldi54bWxQSwUGAAAAAAQA&#10;BADzAAAA6gUAAAAA&#10;" stroked="f">
            <v:textbox>
              <w:txbxContent>
                <w:p w:rsidR="000A157B" w:rsidRPr="00484B1E" w:rsidRDefault="000A157B" w:rsidP="000D56D5">
                  <w:pPr>
                    <w:jc w:val="both"/>
                    <w:rPr>
                      <w:i/>
                      <w:sz w:val="22"/>
                      <w:szCs w:val="22"/>
                      <w:lang w:val="en-GB"/>
                    </w:rPr>
                  </w:pPr>
                  <w:r>
                    <w:rPr>
                      <w:i/>
                      <w:sz w:val="22"/>
                      <w:szCs w:val="22"/>
                      <w:lang w:val="en-GB" w:eastAsia="fr-FR"/>
                    </w:rPr>
                    <w:t>Figure 18</w:t>
                  </w:r>
                  <w:r w:rsidR="00CC3A82">
                    <w:rPr>
                      <w:i/>
                      <w:sz w:val="22"/>
                      <w:szCs w:val="22"/>
                      <w:lang w:val="en-GB" w:eastAsia="fr-FR"/>
                    </w:rPr>
                    <w:t xml:space="preserve"> </w:t>
                  </w:r>
                  <w:r>
                    <w:rPr>
                      <w:i/>
                      <w:szCs w:val="24"/>
                      <w:lang w:val="en-GB" w:eastAsia="fr-FR"/>
                    </w:rPr>
                    <w:t>Comparison between the electron and ion temperature and electron density profiles with the ones obtained by using GLF23 and CDBM (only for heat transport</w:t>
                  </w:r>
                  <w:proofErr w:type="gramStart"/>
                  <w:r>
                    <w:rPr>
                      <w:i/>
                      <w:szCs w:val="24"/>
                      <w:lang w:val="en-GB" w:eastAsia="fr-FR"/>
                    </w:rPr>
                    <w:t>)and</w:t>
                  </w:r>
                  <w:proofErr w:type="gramEnd"/>
                  <w:r>
                    <w:rPr>
                      <w:i/>
                      <w:szCs w:val="24"/>
                      <w:lang w:val="en-GB" w:eastAsia="fr-FR"/>
                    </w:rPr>
                    <w:t xml:space="preserve"> scaling from (2)  for the pedestal pressure for the JET shot 75225</w:t>
                  </w:r>
                </w:p>
                <w:p w:rsidR="000A157B" w:rsidRPr="00484B1E" w:rsidRDefault="000A157B" w:rsidP="00EE60F0">
                  <w:pPr>
                    <w:jc w:val="both"/>
                    <w:rPr>
                      <w:i/>
                      <w:sz w:val="22"/>
                      <w:szCs w:val="22"/>
                      <w:lang w:val="en-GB"/>
                    </w:rPr>
                  </w:pPr>
                </w:p>
              </w:txbxContent>
            </v:textbox>
          </v:shape>
        </w:pict>
      </w:r>
    </w:p>
    <w:p w:rsidR="008E7A45" w:rsidRDefault="008E7A45" w:rsidP="00F51B86">
      <w:pPr>
        <w:jc w:val="both"/>
        <w:rPr>
          <w:lang w:val="en-GB"/>
        </w:rPr>
      </w:pPr>
    </w:p>
    <w:p w:rsidR="008E7A45" w:rsidRDefault="008E7A45" w:rsidP="00F51B86">
      <w:pPr>
        <w:jc w:val="both"/>
        <w:rPr>
          <w:lang w:val="en-GB"/>
        </w:rPr>
      </w:pPr>
    </w:p>
    <w:p w:rsidR="0055461C" w:rsidRDefault="0055461C" w:rsidP="00F51B86">
      <w:pPr>
        <w:jc w:val="both"/>
        <w:rPr>
          <w:lang w:val="en-GB"/>
        </w:rPr>
      </w:pPr>
    </w:p>
    <w:p w:rsidR="00EE60F0" w:rsidRDefault="00EE60F0" w:rsidP="00F51B86">
      <w:pPr>
        <w:jc w:val="both"/>
        <w:rPr>
          <w:lang w:val="en-GB"/>
        </w:rPr>
      </w:pPr>
    </w:p>
    <w:p w:rsidR="00EE60F0" w:rsidRDefault="00EE60F0" w:rsidP="00F51B86">
      <w:pPr>
        <w:jc w:val="both"/>
        <w:rPr>
          <w:lang w:val="en-GB"/>
        </w:rPr>
      </w:pPr>
    </w:p>
    <w:p w:rsidR="00EE60F0" w:rsidRDefault="00EE60F0" w:rsidP="00F51B86">
      <w:pPr>
        <w:jc w:val="both"/>
        <w:rPr>
          <w:lang w:val="en-GB"/>
        </w:rPr>
      </w:pPr>
    </w:p>
    <w:p w:rsidR="009D0934" w:rsidRDefault="00015C18" w:rsidP="00F51B86">
      <w:pPr>
        <w:jc w:val="both"/>
        <w:rPr>
          <w:lang w:val="en-GB"/>
        </w:rPr>
      </w:pPr>
      <w:r>
        <w:rPr>
          <w:lang w:val="en-GB"/>
        </w:rPr>
        <w:t xml:space="preserve">Simulations for the </w:t>
      </w:r>
      <w:r w:rsidR="00A851B2">
        <w:rPr>
          <w:lang w:val="en-GB"/>
        </w:rPr>
        <w:t>JET discharge</w:t>
      </w:r>
      <w:r>
        <w:rPr>
          <w:lang w:val="en-GB"/>
        </w:rPr>
        <w:t xml:space="preserve"> 75225 </w:t>
      </w:r>
      <w:r w:rsidR="005D79A9">
        <w:rPr>
          <w:lang w:val="en-GB"/>
        </w:rPr>
        <w:t xml:space="preserve">and </w:t>
      </w:r>
      <w:r w:rsidR="00A851B2">
        <w:rPr>
          <w:lang w:val="en-GB"/>
        </w:rPr>
        <w:t xml:space="preserve">JT-60U </w:t>
      </w:r>
      <w:r w:rsidR="005D79A9">
        <w:rPr>
          <w:lang w:val="en-GB"/>
        </w:rPr>
        <w:t>48158 are shown in figure 18 and 19</w:t>
      </w:r>
      <w:r>
        <w:rPr>
          <w:lang w:val="en-GB"/>
        </w:rPr>
        <w:t xml:space="preserve">. The pedestal pressure </w:t>
      </w:r>
      <w:r w:rsidR="00316691">
        <w:rPr>
          <w:lang w:val="en-GB"/>
        </w:rPr>
        <w:t xml:space="preserve">depends on the model applied for simulating the core turbulence. When using </w:t>
      </w:r>
      <w:r w:rsidR="006E684E">
        <w:rPr>
          <w:lang w:val="en-GB"/>
        </w:rPr>
        <w:t>GLF23</w:t>
      </w:r>
      <w:r w:rsidR="00316691">
        <w:rPr>
          <w:lang w:val="en-GB"/>
        </w:rPr>
        <w:t xml:space="preserve"> for temperatures and density, the pedestal pressure obtained</w:t>
      </w:r>
      <w:r w:rsidR="00A851B2">
        <w:rPr>
          <w:lang w:val="en-GB"/>
        </w:rPr>
        <w:t xml:space="preserve"> for the JET discharge 75225</w:t>
      </w:r>
      <w:r w:rsidR="00316691">
        <w:rPr>
          <w:lang w:val="en-GB"/>
        </w:rPr>
        <w:t xml:space="preserve">, 8.2kPa is below the experimental one 10kPa. However, when the model CDBM is applied for the temperatures the pedestal is matched. </w:t>
      </w:r>
      <w:r w:rsidR="00125931">
        <w:rPr>
          <w:lang w:val="en-GB"/>
        </w:rPr>
        <w:t>This different pedestal pressure does not lead to the same trend on the core profiles because the different stiff behaviour of t</w:t>
      </w:r>
      <w:r w:rsidR="005D79A9">
        <w:rPr>
          <w:lang w:val="en-GB"/>
        </w:rPr>
        <w:t>he models, as shown in figure 18</w:t>
      </w:r>
      <w:r w:rsidR="00125931">
        <w:rPr>
          <w:lang w:val="en-GB"/>
        </w:rPr>
        <w:t xml:space="preserve">. In spite of the fact that the ion </w:t>
      </w:r>
      <w:r w:rsidR="009D0934">
        <w:rPr>
          <w:lang w:val="en-GB"/>
        </w:rPr>
        <w:t xml:space="preserve">temperature </w:t>
      </w:r>
      <w:r w:rsidR="00125931">
        <w:rPr>
          <w:lang w:val="en-GB"/>
        </w:rPr>
        <w:t>pedestal</w:t>
      </w:r>
      <w:r w:rsidR="009D0934">
        <w:rPr>
          <w:lang w:val="en-GB"/>
        </w:rPr>
        <w:t xml:space="preserve"> is higher for the CDBM model, the core ion temperature is lower, due to the limited stiff behaviour of this model.</w:t>
      </w:r>
    </w:p>
    <w:p w:rsidR="00EE60F0" w:rsidRDefault="0091007D" w:rsidP="00F51B86">
      <w:pPr>
        <w:jc w:val="both"/>
        <w:rPr>
          <w:lang w:val="en-GB"/>
        </w:rPr>
      </w:pPr>
      <w:r>
        <w:rPr>
          <w:lang w:val="en-GB"/>
        </w:rPr>
        <w:t xml:space="preserve">The pedestal pressure for the </w:t>
      </w:r>
      <w:r w:rsidR="00A851B2">
        <w:rPr>
          <w:lang w:val="en-GB"/>
        </w:rPr>
        <w:t xml:space="preserve">JT-60U </w:t>
      </w:r>
      <w:r>
        <w:rPr>
          <w:lang w:val="en-GB"/>
        </w:rPr>
        <w:t xml:space="preserve">discharge 48158 is better predicted, 5kPa for the simulation with </w:t>
      </w:r>
      <w:r w:rsidR="006E684E">
        <w:rPr>
          <w:lang w:val="en-GB"/>
        </w:rPr>
        <w:t>GLF23</w:t>
      </w:r>
      <w:r>
        <w:rPr>
          <w:lang w:val="en-GB"/>
        </w:rPr>
        <w:t xml:space="preserve"> and 5.4kPa with CDBM, compared to 6kPa from the experiment. </w:t>
      </w:r>
      <w:r w:rsidR="002522A1">
        <w:rPr>
          <w:lang w:val="en-GB"/>
        </w:rPr>
        <w:t xml:space="preserve">The profiles obtained by means of these predictions are similar to the ones obtained from fixed pedestal simulations. </w:t>
      </w:r>
    </w:p>
    <w:p w:rsidR="00EE60F0" w:rsidRDefault="00EE60F0" w:rsidP="00F51B86">
      <w:pPr>
        <w:jc w:val="both"/>
        <w:rPr>
          <w:lang w:val="en-GB"/>
        </w:rPr>
      </w:pPr>
    </w:p>
    <w:p w:rsidR="00EE60F0" w:rsidRDefault="00EE60F0" w:rsidP="00F51B86">
      <w:pPr>
        <w:jc w:val="both"/>
        <w:rPr>
          <w:lang w:val="en-GB"/>
        </w:rPr>
      </w:pPr>
    </w:p>
    <w:p w:rsidR="0055461C" w:rsidRDefault="0055461C" w:rsidP="00F51B86">
      <w:pPr>
        <w:jc w:val="both"/>
        <w:rPr>
          <w:lang w:val="en-GB"/>
        </w:rPr>
      </w:pPr>
      <w:r>
        <w:rPr>
          <w:noProof/>
          <w:lang w:val="fr-FR" w:eastAsia="fr-FR"/>
        </w:rPr>
        <w:drawing>
          <wp:inline distT="0" distB="0" distL="0" distR="0">
            <wp:extent cx="1745845" cy="1619250"/>
            <wp:effectExtent l="0" t="0" r="6985" b="0"/>
            <wp:docPr id="29702" name="Image 2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745845" cy="1619250"/>
                    </a:xfrm>
                    <a:prstGeom prst="rect">
                      <a:avLst/>
                    </a:prstGeom>
                  </pic:spPr>
                </pic:pic>
              </a:graphicData>
            </a:graphic>
          </wp:inline>
        </w:drawing>
      </w:r>
      <w:r>
        <w:rPr>
          <w:noProof/>
          <w:lang w:val="fr-FR" w:eastAsia="fr-FR"/>
        </w:rPr>
        <w:drawing>
          <wp:inline distT="0" distB="0" distL="0" distR="0">
            <wp:extent cx="1854256" cy="1590675"/>
            <wp:effectExtent l="0" t="0" r="0" b="0"/>
            <wp:docPr id="29703" name="Image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856921" cy="1592961"/>
                    </a:xfrm>
                    <a:prstGeom prst="rect">
                      <a:avLst/>
                    </a:prstGeom>
                  </pic:spPr>
                </pic:pic>
              </a:graphicData>
            </a:graphic>
          </wp:inline>
        </w:drawing>
      </w:r>
      <w:r>
        <w:rPr>
          <w:noProof/>
          <w:lang w:val="fr-FR" w:eastAsia="fr-FR"/>
        </w:rPr>
        <w:drawing>
          <wp:inline distT="0" distB="0" distL="0" distR="0">
            <wp:extent cx="1899720" cy="1600200"/>
            <wp:effectExtent l="0" t="0" r="5715" b="0"/>
            <wp:docPr id="29704" name="Image 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901419" cy="1601631"/>
                    </a:xfrm>
                    <a:prstGeom prst="rect">
                      <a:avLst/>
                    </a:prstGeom>
                  </pic:spPr>
                </pic:pic>
              </a:graphicData>
            </a:graphic>
          </wp:inline>
        </w:drawing>
      </w:r>
    </w:p>
    <w:p w:rsidR="008E7A45" w:rsidRDefault="00D85373" w:rsidP="00F51B86">
      <w:pPr>
        <w:jc w:val="both"/>
        <w:rPr>
          <w:lang w:val="en-GB"/>
        </w:rPr>
      </w:pPr>
      <w:r>
        <w:rPr>
          <w:noProof/>
          <w:lang w:val="fr-FR" w:eastAsia="fr-FR"/>
        </w:rPr>
        <w:pict>
          <v:shape id="_x0000_s1045" type="#_x0000_t202" style="position:absolute;left:0;text-align:left;margin-left:-19.55pt;margin-top:1.8pt;width:469.15pt;height:67.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2igIAABsFAAAOAAAAZHJzL2Uyb0RvYy54bWysVNuO2yAQfa/Uf0C8Z32RndjWOqvdpKkq&#10;bS/Sbj+AYByjYqBAYm+r/nsHnKTptpWqqn7AwAyHmTlnuL4Ze4EOzFiuZI2TqxgjJqlquNzV+OPj&#10;ZlZgZB2RDRFKsho/MYtvli9fXA+6YqnqlGiYQQAibTXoGnfO6SqKLO1YT+yV0kyCsVWmJw6WZhc1&#10;hgyA3osojeN5NCjTaKMosxZ215MRLwN+2zLq3retZQ6JGkNsLowmjFs/RstrUu0M0R2nxzDIP0TR&#10;Ey7h0jPUmjiC9ob/AtVzapRVrbuiqo9U23LKQg6QTRI/y+ahI5qFXKA4Vp/LZP8fLH13+GAQb2qc&#10;FvNFipEkPdD0yEaH7tSIUl+hQdsKHB80uLoRtoHpkK3V94p+skiqVUfkjt0ao4aOkQYiTPzJ6OLo&#10;hGM9yHZ4qxq4huydCkBja3pfPigIAnRg6unMjg+FwmZe5kUa5xhRsBV5scgCfRGpTqe1se41Uz3y&#10;kxobYD+gk8O9dT4aUp1c/GVWCd5suBBhYXbblTDoQEApm/CFBJ65CemdpfLHJsRpB4KEO7zNhxuY&#10;/1omaRbfpeVsMy8Ws2yT5bNyERezOCnvynmcldl6880HmGRVx5uGyXsu2UmFSfZ3LB/7YdJP0CEa&#10;alzmaT5R9Mck4/D9LsmeO2hKwXuo89mJVJ7YV7KBtEnlCBfTPPo5/FBlqMHpH6oSZOCZnzTgxu0Y&#10;NJeUJ3ltVfMEwjAKeAP24UWBSafMF4wG6M4a2897YhhG4o0EcZVJBuwjFxZZvkhhYS4t20sLkRSg&#10;auwwmqYrNz0Be234roObJjlLdQuCbHnQilfuFNVRxtCBIanja+Fb/HIdvH68acvvAAAA//8DAFBL&#10;AwQUAAYACAAAACEAwmZ9at4AAAAJAQAADwAAAGRycy9kb3ducmV2LnhtbEyP0U6DQBBF3038h82Y&#10;+GLapUUpUJZGTTS+tvYDBnYKpOwsYbeF/r3rkz5O7sm9Z4rdbHpxpdF1lhWslhEI4trqjhsFx++P&#10;RQrCeWSNvWVScCMHu/L+rsBc24n3dD34RoQSdjkqaL0fcild3ZJBt7QDcchOdjTowzk2Uo84hXLT&#10;y3UUJdJgx2GhxYHeW6rPh4tRcPqanl6yqfr0x83+OXnDblPZm1KPD/PrFoSn2f/B8Ksf1KEMTpW9&#10;sHaiV7CIs1VAFcQJiJCnWbYGUQUwTlOQZSH/f1D+AAAA//8DAFBLAQItABQABgAIAAAAIQC2gziS&#10;/gAAAOEBAAATAAAAAAAAAAAAAAAAAAAAAABbQ29udGVudF9UeXBlc10ueG1sUEsBAi0AFAAGAAgA&#10;AAAhADj9If/WAAAAlAEAAAsAAAAAAAAAAAAAAAAALwEAAF9yZWxzLy5yZWxzUEsBAi0AFAAGAAgA&#10;AAAhAP+1jLaKAgAAGwUAAA4AAAAAAAAAAAAAAAAALgIAAGRycy9lMm9Eb2MueG1sUEsBAi0AFAAG&#10;AAgAAAAhAMJmfWreAAAACQEAAA8AAAAAAAAAAAAAAAAA5AQAAGRycy9kb3ducmV2LnhtbFBLBQYA&#10;AAAABAAEAPMAAADvBQAAAAA=&#10;" stroked="f">
            <v:textbox>
              <w:txbxContent>
                <w:p w:rsidR="000A157B" w:rsidRPr="00484B1E" w:rsidRDefault="000A157B" w:rsidP="00EE60F0">
                  <w:pPr>
                    <w:jc w:val="both"/>
                    <w:rPr>
                      <w:i/>
                      <w:sz w:val="22"/>
                      <w:szCs w:val="22"/>
                      <w:lang w:val="en-GB"/>
                    </w:rPr>
                  </w:pPr>
                  <w:r>
                    <w:rPr>
                      <w:i/>
                      <w:sz w:val="22"/>
                      <w:szCs w:val="22"/>
                      <w:lang w:val="en-GB" w:eastAsia="fr-FR"/>
                    </w:rPr>
                    <w:t>Figure 19</w:t>
                  </w:r>
                  <w:r>
                    <w:rPr>
                      <w:i/>
                      <w:szCs w:val="24"/>
                      <w:lang w:val="en-GB" w:eastAsia="fr-FR"/>
                    </w:rPr>
                    <w:t>Comparison between the electron and ion temperature and electron density profiles with the ones obtained by using GLF23 and CDBM (only for heat transport)and scaling from (2) for the pedestal pressure for simulating particle and heat transport for the JT-60U shot 48158</w:t>
                  </w:r>
                </w:p>
              </w:txbxContent>
            </v:textbox>
          </v:shape>
        </w:pict>
      </w:r>
    </w:p>
    <w:p w:rsidR="00EE60F0" w:rsidRDefault="00EE60F0" w:rsidP="00F51B86">
      <w:pPr>
        <w:jc w:val="both"/>
        <w:rPr>
          <w:lang w:val="en-GB"/>
        </w:rPr>
      </w:pPr>
    </w:p>
    <w:p w:rsidR="00EE60F0" w:rsidRDefault="00EE60F0" w:rsidP="00F51B86">
      <w:pPr>
        <w:jc w:val="both"/>
        <w:rPr>
          <w:lang w:val="en-GB"/>
        </w:rPr>
      </w:pPr>
    </w:p>
    <w:p w:rsidR="00EE60F0" w:rsidRDefault="00EE60F0" w:rsidP="00F51B86">
      <w:pPr>
        <w:jc w:val="both"/>
        <w:rPr>
          <w:lang w:val="en-GB"/>
        </w:rPr>
      </w:pPr>
    </w:p>
    <w:p w:rsidR="002522A1" w:rsidRDefault="002522A1" w:rsidP="00F51B86">
      <w:pPr>
        <w:jc w:val="both"/>
        <w:rPr>
          <w:lang w:val="en-GB"/>
        </w:rPr>
      </w:pPr>
    </w:p>
    <w:p w:rsidR="001C4E24" w:rsidRDefault="001C4E24" w:rsidP="00F51B86">
      <w:pPr>
        <w:jc w:val="both"/>
        <w:rPr>
          <w:lang w:val="en-GB"/>
        </w:rPr>
      </w:pPr>
    </w:p>
    <w:p w:rsidR="00405F43" w:rsidRDefault="00405F43" w:rsidP="00F51B86">
      <w:pPr>
        <w:jc w:val="both"/>
        <w:rPr>
          <w:lang w:val="en-GB"/>
        </w:rPr>
      </w:pPr>
    </w:p>
    <w:p w:rsidR="001E326B" w:rsidRDefault="001E326B" w:rsidP="00F51B86">
      <w:pPr>
        <w:jc w:val="both"/>
        <w:rPr>
          <w:lang w:val="en-GB"/>
        </w:rPr>
      </w:pPr>
    </w:p>
    <w:tbl>
      <w:tblPr>
        <w:tblpPr w:leftFromText="141" w:rightFromText="141" w:vertAnchor="text" w:horzAnchor="margin" w:tblpXSpec="center" w:tblpY="-57"/>
        <w:tblW w:w="9427" w:type="dxa"/>
        <w:tblCellMar>
          <w:left w:w="0" w:type="dxa"/>
          <w:right w:w="0" w:type="dxa"/>
        </w:tblCellMar>
        <w:tblLook w:val="0600"/>
      </w:tblPr>
      <w:tblGrid>
        <w:gridCol w:w="2164"/>
        <w:gridCol w:w="872"/>
        <w:gridCol w:w="834"/>
        <w:gridCol w:w="1044"/>
        <w:gridCol w:w="1096"/>
        <w:gridCol w:w="1082"/>
        <w:gridCol w:w="1147"/>
        <w:gridCol w:w="1188"/>
      </w:tblGrid>
      <w:tr w:rsidR="005F3C2E" w:rsidRPr="00B72F74" w:rsidTr="00BF478C">
        <w:trPr>
          <w:trHeight w:val="310"/>
        </w:trPr>
        <w:tc>
          <w:tcPr>
            <w:tcW w:w="2176" w:type="dxa"/>
            <w:tcBorders>
              <w:top w:val="single" w:sz="18" w:space="0" w:color="000000"/>
              <w:left w:val="single" w:sz="18" w:space="0" w:color="000000"/>
              <w:bottom w:val="single" w:sz="8" w:space="0" w:color="000000"/>
              <w:right w:val="single" w:sz="18" w:space="0" w:color="000000"/>
            </w:tcBorders>
            <w:shd w:val="clear" w:color="auto" w:fill="808080"/>
            <w:tcMar>
              <w:top w:w="72" w:type="dxa"/>
              <w:left w:w="144" w:type="dxa"/>
              <w:bottom w:w="72" w:type="dxa"/>
              <w:right w:w="144" w:type="dxa"/>
            </w:tcMar>
            <w:vAlign w:val="center"/>
            <w:hideMark/>
          </w:tcPr>
          <w:p w:rsidR="005F3C2E" w:rsidRPr="004E1A3A" w:rsidRDefault="005F3C2E" w:rsidP="005F3C2E">
            <w:pPr>
              <w:jc w:val="center"/>
              <w:textAlignment w:val="baseline"/>
              <w:rPr>
                <w:rFonts w:eastAsia="Times New Roman"/>
                <w:b/>
                <w:sz w:val="20"/>
                <w:lang w:val="fr-FR" w:eastAsia="fr-FR"/>
              </w:rPr>
            </w:pPr>
            <w:r w:rsidRPr="004E1A3A">
              <w:rPr>
                <w:b/>
                <w:bCs/>
                <w:color w:val="000000" w:themeColor="text1"/>
                <w:kern w:val="24"/>
                <w:sz w:val="20"/>
                <w:lang w:eastAsia="fr-FR"/>
              </w:rPr>
              <w:lastRenderedPageBreak/>
              <w:t>Discharge</w:t>
            </w:r>
          </w:p>
        </w:tc>
        <w:tc>
          <w:tcPr>
            <w:tcW w:w="872" w:type="dxa"/>
            <w:tcBorders>
              <w:top w:val="single" w:sz="18" w:space="0" w:color="000000"/>
              <w:left w:val="single" w:sz="6" w:space="0" w:color="000000"/>
              <w:bottom w:val="single" w:sz="8" w:space="0" w:color="000000"/>
              <w:right w:val="single" w:sz="6" w:space="0" w:color="000000"/>
            </w:tcBorders>
            <w:shd w:val="clear" w:color="auto" w:fill="808080"/>
            <w:tcMar>
              <w:top w:w="72" w:type="dxa"/>
              <w:left w:w="144" w:type="dxa"/>
              <w:bottom w:w="72" w:type="dxa"/>
              <w:right w:w="144" w:type="dxa"/>
            </w:tcMar>
            <w:vAlign w:val="center"/>
            <w:hideMark/>
          </w:tcPr>
          <w:p w:rsidR="005F3C2E" w:rsidRPr="004E1A3A" w:rsidRDefault="005F3C2E" w:rsidP="005F3C2E">
            <w:pPr>
              <w:jc w:val="center"/>
              <w:textAlignment w:val="baseline"/>
              <w:rPr>
                <w:rFonts w:eastAsia="Times New Roman"/>
                <w:b/>
                <w:sz w:val="20"/>
                <w:lang w:val="fr-FR" w:eastAsia="fr-FR"/>
              </w:rPr>
            </w:pPr>
            <w:r w:rsidRPr="004E1A3A">
              <w:rPr>
                <w:b/>
                <w:bCs/>
                <w:color w:val="000000" w:themeColor="text1"/>
                <w:kern w:val="24"/>
                <w:sz w:val="20"/>
                <w:lang w:eastAsia="fr-FR"/>
              </w:rPr>
              <w:t>β</w:t>
            </w:r>
            <w:r w:rsidRPr="004E1A3A">
              <w:rPr>
                <w:b/>
                <w:bCs/>
                <w:color w:val="000000" w:themeColor="text1"/>
                <w:kern w:val="24"/>
                <w:position w:val="-12"/>
                <w:sz w:val="20"/>
                <w:vertAlign w:val="subscript"/>
                <w:lang w:eastAsia="fr-FR"/>
              </w:rPr>
              <w:t>N</w:t>
            </w:r>
          </w:p>
        </w:tc>
        <w:tc>
          <w:tcPr>
            <w:tcW w:w="836" w:type="dxa"/>
            <w:tcBorders>
              <w:top w:val="single" w:sz="18" w:space="0" w:color="000000"/>
              <w:left w:val="single" w:sz="6" w:space="0" w:color="000000"/>
              <w:bottom w:val="single" w:sz="8" w:space="0" w:color="000000"/>
              <w:right w:val="single" w:sz="6" w:space="0" w:color="000000"/>
            </w:tcBorders>
            <w:shd w:val="clear" w:color="auto" w:fill="808080"/>
            <w:vAlign w:val="center"/>
          </w:tcPr>
          <w:p w:rsidR="005F3C2E" w:rsidRPr="004E1A3A" w:rsidRDefault="004E1A3A" w:rsidP="005F3C2E">
            <w:pPr>
              <w:jc w:val="center"/>
              <w:textAlignment w:val="baseline"/>
              <w:rPr>
                <w:b/>
                <w:bCs/>
                <w:color w:val="000000" w:themeColor="text1"/>
                <w:kern w:val="24"/>
                <w:sz w:val="20"/>
                <w:lang w:eastAsia="fr-FR"/>
              </w:rPr>
            </w:pPr>
            <w:r w:rsidRPr="004E1A3A">
              <w:rPr>
                <w:b/>
                <w:bCs/>
                <w:color w:val="000000" w:themeColor="text1"/>
                <w:kern w:val="24"/>
                <w:sz w:val="20"/>
                <w:lang w:eastAsia="fr-FR"/>
              </w:rPr>
              <w:t>H</w:t>
            </w:r>
            <w:r w:rsidRPr="004E1A3A">
              <w:rPr>
                <w:b/>
                <w:bCs/>
                <w:color w:val="000000" w:themeColor="text1"/>
                <w:kern w:val="24"/>
                <w:sz w:val="20"/>
                <w:vertAlign w:val="subscript"/>
                <w:lang w:eastAsia="fr-FR"/>
              </w:rPr>
              <w:t>98</w:t>
            </w:r>
            <w:r w:rsidRPr="004E1A3A">
              <w:rPr>
                <w:b/>
                <w:bCs/>
                <w:color w:val="000000" w:themeColor="text1"/>
                <w:kern w:val="24"/>
                <w:sz w:val="20"/>
                <w:lang w:eastAsia="fr-FR"/>
              </w:rPr>
              <w:t>(y,2)</w:t>
            </w:r>
          </w:p>
        </w:tc>
        <w:tc>
          <w:tcPr>
            <w:tcW w:w="1044" w:type="dxa"/>
            <w:tcBorders>
              <w:top w:val="single" w:sz="18" w:space="0" w:color="000000"/>
              <w:left w:val="single" w:sz="6" w:space="0" w:color="000000"/>
              <w:bottom w:val="single" w:sz="8" w:space="0" w:color="000000"/>
              <w:right w:val="single" w:sz="6" w:space="0" w:color="000000"/>
            </w:tcBorders>
            <w:shd w:val="clear" w:color="auto" w:fill="808080"/>
            <w:tcMar>
              <w:top w:w="72" w:type="dxa"/>
              <w:left w:w="144" w:type="dxa"/>
              <w:bottom w:w="72" w:type="dxa"/>
              <w:right w:w="144" w:type="dxa"/>
            </w:tcMar>
            <w:vAlign w:val="center"/>
            <w:hideMark/>
          </w:tcPr>
          <w:p w:rsidR="005F3C2E" w:rsidRPr="004E1A3A" w:rsidRDefault="005F3C2E" w:rsidP="005F3C2E">
            <w:pPr>
              <w:jc w:val="center"/>
              <w:textAlignment w:val="baseline"/>
              <w:rPr>
                <w:rFonts w:eastAsia="Times New Roman"/>
                <w:b/>
                <w:sz w:val="20"/>
                <w:lang w:val="fr-FR" w:eastAsia="fr-FR"/>
              </w:rPr>
            </w:pPr>
            <w:r w:rsidRPr="004E1A3A">
              <w:rPr>
                <w:b/>
                <w:bCs/>
                <w:color w:val="000000" w:themeColor="text1"/>
                <w:kern w:val="24"/>
                <w:sz w:val="20"/>
                <w:lang w:eastAsia="fr-FR"/>
              </w:rPr>
              <w:t>n/n</w:t>
            </w:r>
            <w:proofErr w:type="spellStart"/>
            <w:r w:rsidRPr="004E1A3A">
              <w:rPr>
                <w:b/>
                <w:bCs/>
                <w:color w:val="000000" w:themeColor="text1"/>
                <w:kern w:val="24"/>
                <w:position w:val="-12"/>
                <w:sz w:val="20"/>
                <w:vertAlign w:val="subscript"/>
                <w:lang w:eastAsia="fr-FR"/>
              </w:rPr>
              <w:t>Gw</w:t>
            </w:r>
            <w:proofErr w:type="spellEnd"/>
          </w:p>
        </w:tc>
        <w:tc>
          <w:tcPr>
            <w:tcW w:w="1103" w:type="dxa"/>
            <w:tcBorders>
              <w:top w:val="single" w:sz="18" w:space="0" w:color="000000"/>
              <w:left w:val="single" w:sz="6" w:space="0" w:color="000000"/>
              <w:bottom w:val="single" w:sz="8" w:space="0" w:color="000000"/>
              <w:right w:val="single" w:sz="6" w:space="0" w:color="000000"/>
            </w:tcBorders>
            <w:shd w:val="clear" w:color="auto" w:fill="808080"/>
            <w:vAlign w:val="center"/>
          </w:tcPr>
          <w:p w:rsidR="005F3C2E" w:rsidRPr="004E1A3A" w:rsidRDefault="005F3C2E" w:rsidP="005F3C2E">
            <w:pPr>
              <w:jc w:val="center"/>
              <w:textAlignment w:val="baseline"/>
              <w:rPr>
                <w:b/>
                <w:bCs/>
                <w:color w:val="000000" w:themeColor="text1"/>
                <w:kern w:val="24"/>
                <w:sz w:val="20"/>
                <w:lang w:eastAsia="fr-FR"/>
              </w:rPr>
            </w:pPr>
            <w:r w:rsidRPr="004E1A3A">
              <w:rPr>
                <w:b/>
                <w:bCs/>
                <w:color w:val="000000" w:themeColor="text1"/>
                <w:kern w:val="24"/>
                <w:sz w:val="20"/>
                <w:lang w:eastAsia="fr-FR"/>
              </w:rPr>
              <w:t>&lt;ne&gt;</w:t>
            </w:r>
            <w:r w:rsidR="00DA31A6">
              <w:rPr>
                <w:lang w:val="en-GB"/>
              </w:rPr>
              <w:t>10</w:t>
            </w:r>
            <w:r w:rsidR="00DA31A6" w:rsidRPr="002860E2">
              <w:rPr>
                <w:vertAlign w:val="superscript"/>
                <w:lang w:val="en-GB"/>
              </w:rPr>
              <w:t>19</w:t>
            </w:r>
            <w:r w:rsidR="00DA31A6">
              <w:rPr>
                <w:lang w:val="en-GB"/>
              </w:rPr>
              <w:t xml:space="preserve"> m</w:t>
            </w:r>
            <w:r w:rsidR="00DA31A6" w:rsidRPr="002860E2">
              <w:rPr>
                <w:vertAlign w:val="superscript"/>
                <w:lang w:val="en-GB"/>
              </w:rPr>
              <w:t>-3</w:t>
            </w:r>
          </w:p>
        </w:tc>
        <w:tc>
          <w:tcPr>
            <w:tcW w:w="1089" w:type="dxa"/>
            <w:tcBorders>
              <w:top w:val="single" w:sz="18" w:space="0" w:color="000000"/>
              <w:left w:val="single" w:sz="6" w:space="0" w:color="000000"/>
              <w:bottom w:val="single" w:sz="8" w:space="0" w:color="000000"/>
              <w:right w:val="single" w:sz="6" w:space="0" w:color="000000"/>
            </w:tcBorders>
            <w:shd w:val="clear" w:color="auto" w:fill="808080"/>
            <w:vAlign w:val="center"/>
          </w:tcPr>
          <w:p w:rsidR="005F3C2E" w:rsidRPr="004E1A3A" w:rsidRDefault="005F3C2E" w:rsidP="005F3C2E">
            <w:pPr>
              <w:jc w:val="center"/>
              <w:textAlignment w:val="baseline"/>
              <w:rPr>
                <w:rFonts w:eastAsia="Times New Roman"/>
                <w:b/>
                <w:sz w:val="20"/>
                <w:lang w:val="fr-FR" w:eastAsia="fr-FR"/>
              </w:rPr>
            </w:pPr>
            <w:r w:rsidRPr="004E1A3A">
              <w:rPr>
                <w:rFonts w:eastAsia="Times New Roman"/>
                <w:b/>
                <w:sz w:val="20"/>
                <w:lang w:val="fr-FR" w:eastAsia="fr-FR"/>
              </w:rPr>
              <w:t>&lt;Te&gt;</w:t>
            </w:r>
            <w:proofErr w:type="spellStart"/>
            <w:r w:rsidRPr="004E1A3A">
              <w:rPr>
                <w:rFonts w:eastAsia="Times New Roman"/>
                <w:b/>
                <w:sz w:val="20"/>
                <w:lang w:val="fr-FR" w:eastAsia="fr-FR"/>
              </w:rPr>
              <w:t>keV</w:t>
            </w:r>
            <w:proofErr w:type="spellEnd"/>
          </w:p>
        </w:tc>
        <w:tc>
          <w:tcPr>
            <w:tcW w:w="1156" w:type="dxa"/>
            <w:tcBorders>
              <w:top w:val="single" w:sz="18" w:space="0" w:color="000000"/>
              <w:left w:val="single" w:sz="18" w:space="0" w:color="000000"/>
              <w:bottom w:val="single" w:sz="8" w:space="0" w:color="000000"/>
              <w:right w:val="single" w:sz="18" w:space="0" w:color="000000"/>
            </w:tcBorders>
            <w:shd w:val="clear" w:color="auto" w:fill="808080"/>
            <w:vAlign w:val="center"/>
          </w:tcPr>
          <w:p w:rsidR="005F3C2E" w:rsidRPr="004E1A3A" w:rsidRDefault="005F3C2E" w:rsidP="005F3C2E">
            <w:pPr>
              <w:jc w:val="center"/>
              <w:textAlignment w:val="baseline"/>
              <w:rPr>
                <w:rFonts w:eastAsia="Times New Roman"/>
                <w:b/>
                <w:sz w:val="20"/>
                <w:lang w:val="fr-FR" w:eastAsia="fr-FR"/>
              </w:rPr>
            </w:pPr>
            <w:r w:rsidRPr="004E1A3A">
              <w:rPr>
                <w:rFonts w:eastAsia="Times New Roman"/>
                <w:b/>
                <w:sz w:val="20"/>
                <w:lang w:val="fr-FR" w:eastAsia="fr-FR"/>
              </w:rPr>
              <w:t>&lt;Ti&gt;</w:t>
            </w:r>
            <w:proofErr w:type="spellStart"/>
            <w:r w:rsidRPr="004E1A3A">
              <w:rPr>
                <w:rFonts w:eastAsia="Times New Roman"/>
                <w:b/>
                <w:sz w:val="20"/>
                <w:lang w:val="fr-FR" w:eastAsia="fr-FR"/>
              </w:rPr>
              <w:t>keV</w:t>
            </w:r>
            <w:proofErr w:type="spellEnd"/>
          </w:p>
        </w:tc>
        <w:tc>
          <w:tcPr>
            <w:tcW w:w="1151" w:type="dxa"/>
            <w:tcBorders>
              <w:top w:val="single" w:sz="18" w:space="0" w:color="000000"/>
              <w:left w:val="single" w:sz="18" w:space="0" w:color="000000"/>
              <w:bottom w:val="single" w:sz="8" w:space="0" w:color="000000"/>
              <w:right w:val="single" w:sz="18" w:space="0" w:color="000000"/>
            </w:tcBorders>
            <w:shd w:val="clear" w:color="auto" w:fill="808080"/>
            <w:tcMar>
              <w:top w:w="72" w:type="dxa"/>
              <w:left w:w="144" w:type="dxa"/>
              <w:bottom w:w="72" w:type="dxa"/>
              <w:right w:w="144" w:type="dxa"/>
            </w:tcMar>
            <w:vAlign w:val="center"/>
          </w:tcPr>
          <w:p w:rsidR="005F3C2E" w:rsidRPr="004E1A3A" w:rsidRDefault="005F3C2E" w:rsidP="005F3C2E">
            <w:pPr>
              <w:jc w:val="center"/>
              <w:textAlignment w:val="baseline"/>
              <w:rPr>
                <w:rFonts w:eastAsia="Times New Roman"/>
                <w:b/>
                <w:sz w:val="20"/>
                <w:lang w:val="fr-FR" w:eastAsia="fr-FR"/>
              </w:rPr>
            </w:pPr>
            <w:proofErr w:type="spellStart"/>
            <w:proofErr w:type="gramStart"/>
            <w:r w:rsidRPr="004E1A3A">
              <w:rPr>
                <w:rFonts w:eastAsia="Times New Roman"/>
                <w:b/>
                <w:sz w:val="20"/>
                <w:lang w:val="fr-FR" w:eastAsia="fr-FR"/>
              </w:rPr>
              <w:t>Pped</w:t>
            </w:r>
            <w:proofErr w:type="spellEnd"/>
            <w:r w:rsidR="005249EE">
              <w:rPr>
                <w:rFonts w:eastAsia="Times New Roman"/>
                <w:b/>
                <w:sz w:val="20"/>
                <w:lang w:val="fr-FR" w:eastAsia="fr-FR"/>
              </w:rPr>
              <w:t>(</w:t>
            </w:r>
            <w:proofErr w:type="spellStart"/>
            <w:proofErr w:type="gramEnd"/>
            <w:r w:rsidR="005249EE">
              <w:rPr>
                <w:rFonts w:eastAsia="Times New Roman"/>
                <w:b/>
                <w:sz w:val="20"/>
                <w:lang w:val="fr-FR" w:eastAsia="fr-FR"/>
              </w:rPr>
              <w:t>kPa</w:t>
            </w:r>
            <w:proofErr w:type="spellEnd"/>
            <w:r w:rsidR="005249EE">
              <w:rPr>
                <w:rFonts w:eastAsia="Times New Roman"/>
                <w:b/>
                <w:sz w:val="20"/>
                <w:lang w:val="fr-FR" w:eastAsia="fr-FR"/>
              </w:rPr>
              <w:t>)</w:t>
            </w:r>
          </w:p>
        </w:tc>
      </w:tr>
      <w:tr w:rsidR="005F3C2E" w:rsidRPr="00B72F74" w:rsidTr="00BF478C">
        <w:trPr>
          <w:trHeight w:val="425"/>
        </w:trPr>
        <w:tc>
          <w:tcPr>
            <w:tcW w:w="2176"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5F3C2E" w:rsidRPr="005F3C2E" w:rsidRDefault="005F3C2E" w:rsidP="005F3C2E">
            <w:pPr>
              <w:jc w:val="center"/>
              <w:textAlignment w:val="baseline"/>
              <w:rPr>
                <w:rFonts w:eastAsia="Times New Roman"/>
                <w:sz w:val="20"/>
                <w:lang w:eastAsia="fr-FR"/>
              </w:rPr>
            </w:pPr>
            <w:r w:rsidRPr="005F3C2E">
              <w:rPr>
                <w:color w:val="000000" w:themeColor="text1"/>
                <w:kern w:val="24"/>
                <w:sz w:val="20"/>
                <w:lang w:eastAsia="fr-FR"/>
              </w:rPr>
              <w:t>Inductive H-mode 33654</w:t>
            </w:r>
          </w:p>
        </w:tc>
        <w:tc>
          <w:tcPr>
            <w:tcW w:w="872"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5F3C2E" w:rsidRPr="005F3C2E" w:rsidRDefault="005259F9" w:rsidP="005F3C2E">
            <w:pPr>
              <w:jc w:val="center"/>
              <w:textAlignment w:val="baseline"/>
              <w:rPr>
                <w:rFonts w:eastAsia="Times New Roman"/>
                <w:sz w:val="20"/>
                <w:lang w:val="fr-FR" w:eastAsia="fr-FR"/>
              </w:rPr>
            </w:pPr>
            <w:r>
              <w:rPr>
                <w:color w:val="000000" w:themeColor="text1"/>
                <w:kern w:val="24"/>
                <w:sz w:val="20"/>
                <w:lang w:eastAsia="fr-FR"/>
              </w:rPr>
              <w:t>1.1/1.3</w:t>
            </w:r>
          </w:p>
        </w:tc>
        <w:tc>
          <w:tcPr>
            <w:tcW w:w="836" w:type="dxa"/>
            <w:tcBorders>
              <w:top w:val="single" w:sz="8" w:space="0" w:color="000000"/>
              <w:left w:val="single" w:sz="6" w:space="0" w:color="000000"/>
              <w:bottom w:val="single" w:sz="8" w:space="0" w:color="000000"/>
              <w:right w:val="single" w:sz="6" w:space="0" w:color="000000"/>
            </w:tcBorders>
            <w:vAlign w:val="center"/>
          </w:tcPr>
          <w:p w:rsidR="005F3C2E" w:rsidRPr="005F3C2E" w:rsidRDefault="005259F9" w:rsidP="005F3C2E">
            <w:pPr>
              <w:jc w:val="center"/>
              <w:textAlignment w:val="baseline"/>
              <w:rPr>
                <w:color w:val="000000" w:themeColor="text1"/>
                <w:kern w:val="24"/>
                <w:sz w:val="20"/>
                <w:lang w:eastAsia="fr-FR"/>
              </w:rPr>
            </w:pPr>
            <w:r>
              <w:rPr>
                <w:color w:val="000000" w:themeColor="text1"/>
                <w:kern w:val="24"/>
                <w:sz w:val="20"/>
                <w:lang w:eastAsia="fr-FR"/>
              </w:rPr>
              <w:t>0.6</w:t>
            </w:r>
            <w:r w:rsidR="00AF7B49">
              <w:rPr>
                <w:color w:val="000000" w:themeColor="text1"/>
                <w:kern w:val="24"/>
                <w:sz w:val="20"/>
                <w:lang w:eastAsia="fr-FR"/>
              </w:rPr>
              <w:t>5</w:t>
            </w:r>
            <w:r>
              <w:rPr>
                <w:color w:val="000000" w:themeColor="text1"/>
                <w:kern w:val="24"/>
                <w:sz w:val="20"/>
                <w:lang w:eastAsia="fr-FR"/>
              </w:rPr>
              <w:t>/0.85</w:t>
            </w:r>
          </w:p>
        </w:tc>
        <w:tc>
          <w:tcPr>
            <w:tcW w:w="1044"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5F3C2E" w:rsidRPr="005F3C2E" w:rsidRDefault="005259F9" w:rsidP="005F3C2E">
            <w:pPr>
              <w:jc w:val="center"/>
              <w:textAlignment w:val="baseline"/>
              <w:rPr>
                <w:rFonts w:eastAsia="Times New Roman"/>
                <w:sz w:val="20"/>
                <w:lang w:val="fr-FR" w:eastAsia="fr-FR"/>
              </w:rPr>
            </w:pPr>
            <w:r>
              <w:rPr>
                <w:color w:val="000000" w:themeColor="text1"/>
                <w:kern w:val="24"/>
                <w:sz w:val="20"/>
                <w:lang w:eastAsia="fr-FR"/>
              </w:rPr>
              <w:t>0</w:t>
            </w:r>
            <w:r w:rsidR="004B775F">
              <w:rPr>
                <w:color w:val="000000" w:themeColor="text1"/>
                <w:kern w:val="24"/>
                <w:sz w:val="20"/>
                <w:lang w:eastAsia="fr-FR"/>
              </w:rPr>
              <w:t>.</w:t>
            </w:r>
            <w:r>
              <w:rPr>
                <w:color w:val="000000" w:themeColor="text1"/>
                <w:kern w:val="24"/>
                <w:sz w:val="20"/>
                <w:lang w:eastAsia="fr-FR"/>
              </w:rPr>
              <w:t>42/</w:t>
            </w:r>
            <w:r w:rsidR="005F3C2E" w:rsidRPr="005F3C2E">
              <w:rPr>
                <w:color w:val="000000" w:themeColor="text1"/>
                <w:kern w:val="24"/>
                <w:sz w:val="20"/>
                <w:lang w:eastAsia="fr-FR"/>
              </w:rPr>
              <w:t>0</w:t>
            </w:r>
            <w:r w:rsidR="004B775F">
              <w:rPr>
                <w:color w:val="000000" w:themeColor="text1"/>
                <w:kern w:val="24"/>
                <w:sz w:val="20"/>
                <w:lang w:eastAsia="fr-FR"/>
              </w:rPr>
              <w:t>.</w:t>
            </w:r>
            <w:r w:rsidR="005F3C2E" w:rsidRPr="005F3C2E">
              <w:rPr>
                <w:color w:val="000000" w:themeColor="text1"/>
                <w:kern w:val="24"/>
                <w:sz w:val="20"/>
                <w:lang w:eastAsia="fr-FR"/>
              </w:rPr>
              <w:t>48</w:t>
            </w:r>
          </w:p>
        </w:tc>
        <w:tc>
          <w:tcPr>
            <w:tcW w:w="1103" w:type="dxa"/>
            <w:tcBorders>
              <w:top w:val="single" w:sz="8" w:space="0" w:color="000000"/>
              <w:left w:val="single" w:sz="6" w:space="0" w:color="000000"/>
              <w:bottom w:val="single" w:sz="8" w:space="0" w:color="000000"/>
              <w:right w:val="single" w:sz="6" w:space="0" w:color="000000"/>
            </w:tcBorders>
            <w:vAlign w:val="center"/>
          </w:tcPr>
          <w:p w:rsidR="005F3C2E" w:rsidRPr="005F3C2E" w:rsidRDefault="005259F9" w:rsidP="005F3C2E">
            <w:pPr>
              <w:jc w:val="center"/>
              <w:textAlignment w:val="baseline"/>
              <w:rPr>
                <w:color w:val="000000" w:themeColor="text1"/>
                <w:kern w:val="24"/>
                <w:sz w:val="20"/>
                <w:lang w:eastAsia="fr-FR"/>
              </w:rPr>
            </w:pPr>
            <w:r>
              <w:rPr>
                <w:color w:val="000000" w:themeColor="text1"/>
                <w:kern w:val="24"/>
                <w:sz w:val="20"/>
                <w:lang w:eastAsia="fr-FR"/>
              </w:rPr>
              <w:t>2</w:t>
            </w:r>
            <w:r w:rsidR="004B775F">
              <w:rPr>
                <w:color w:val="000000" w:themeColor="text1"/>
                <w:kern w:val="24"/>
                <w:sz w:val="20"/>
                <w:lang w:eastAsia="fr-FR"/>
              </w:rPr>
              <w:t>.</w:t>
            </w:r>
            <w:r>
              <w:rPr>
                <w:color w:val="000000" w:themeColor="text1"/>
                <w:kern w:val="24"/>
                <w:sz w:val="20"/>
                <w:lang w:eastAsia="fr-FR"/>
              </w:rPr>
              <w:t>3/2</w:t>
            </w:r>
            <w:r w:rsidR="004B775F">
              <w:rPr>
                <w:color w:val="000000" w:themeColor="text1"/>
                <w:kern w:val="24"/>
                <w:sz w:val="20"/>
                <w:lang w:eastAsia="fr-FR"/>
              </w:rPr>
              <w:t>.</w:t>
            </w:r>
            <w:r>
              <w:rPr>
                <w:color w:val="000000" w:themeColor="text1"/>
                <w:kern w:val="24"/>
                <w:sz w:val="20"/>
                <w:lang w:eastAsia="fr-FR"/>
              </w:rPr>
              <w:t>4</w:t>
            </w:r>
          </w:p>
        </w:tc>
        <w:tc>
          <w:tcPr>
            <w:tcW w:w="1089" w:type="dxa"/>
            <w:tcBorders>
              <w:top w:val="single" w:sz="8" w:space="0" w:color="000000"/>
              <w:left w:val="single" w:sz="6" w:space="0" w:color="000000"/>
              <w:bottom w:val="single" w:sz="8" w:space="0" w:color="000000"/>
              <w:right w:val="single" w:sz="6" w:space="0" w:color="000000"/>
            </w:tcBorders>
            <w:vAlign w:val="center"/>
          </w:tcPr>
          <w:p w:rsidR="005F3C2E" w:rsidRPr="005F3C2E" w:rsidRDefault="005259F9" w:rsidP="005F3C2E">
            <w:pPr>
              <w:jc w:val="center"/>
              <w:textAlignment w:val="baseline"/>
              <w:rPr>
                <w:rFonts w:eastAsia="Times New Roman"/>
                <w:sz w:val="20"/>
                <w:lang w:val="fr-FR" w:eastAsia="fr-FR"/>
              </w:rPr>
            </w:pPr>
            <w:r>
              <w:rPr>
                <w:rFonts w:eastAsia="Times New Roman"/>
                <w:sz w:val="20"/>
                <w:lang w:val="fr-FR" w:eastAsia="fr-FR"/>
              </w:rPr>
              <w:t>2</w:t>
            </w:r>
            <w:r w:rsidR="004B775F">
              <w:rPr>
                <w:rFonts w:eastAsia="Times New Roman"/>
                <w:sz w:val="20"/>
                <w:lang w:val="fr-FR" w:eastAsia="fr-FR"/>
              </w:rPr>
              <w:t>.</w:t>
            </w:r>
            <w:r>
              <w:rPr>
                <w:rFonts w:eastAsia="Times New Roman"/>
                <w:sz w:val="20"/>
                <w:lang w:val="fr-FR" w:eastAsia="fr-FR"/>
              </w:rPr>
              <w:t>0/2</w:t>
            </w:r>
            <w:r w:rsidR="004B775F">
              <w:rPr>
                <w:rFonts w:eastAsia="Times New Roman"/>
                <w:sz w:val="20"/>
                <w:lang w:val="fr-FR" w:eastAsia="fr-FR"/>
              </w:rPr>
              <w:t>.</w:t>
            </w:r>
            <w:r>
              <w:rPr>
                <w:rFonts w:eastAsia="Times New Roman"/>
                <w:sz w:val="20"/>
                <w:lang w:val="fr-FR" w:eastAsia="fr-FR"/>
              </w:rPr>
              <w:t>7</w:t>
            </w:r>
          </w:p>
        </w:tc>
        <w:tc>
          <w:tcPr>
            <w:tcW w:w="1156" w:type="dxa"/>
            <w:tcBorders>
              <w:top w:val="single" w:sz="8" w:space="0" w:color="000000"/>
              <w:left w:val="single" w:sz="6" w:space="0" w:color="000000"/>
              <w:bottom w:val="single" w:sz="8" w:space="0" w:color="000000"/>
              <w:right w:val="single" w:sz="6" w:space="0" w:color="000000"/>
            </w:tcBorders>
            <w:vAlign w:val="center"/>
          </w:tcPr>
          <w:p w:rsidR="005F3C2E" w:rsidRPr="005F3C2E" w:rsidRDefault="005259F9" w:rsidP="005F3C2E">
            <w:pPr>
              <w:jc w:val="center"/>
              <w:textAlignment w:val="baseline"/>
              <w:rPr>
                <w:rFonts w:eastAsia="Times New Roman"/>
                <w:sz w:val="20"/>
                <w:lang w:val="fr-FR" w:eastAsia="fr-FR"/>
              </w:rPr>
            </w:pPr>
            <w:r>
              <w:rPr>
                <w:rFonts w:eastAsia="Times New Roman"/>
                <w:sz w:val="20"/>
                <w:lang w:val="fr-FR" w:eastAsia="fr-FR"/>
              </w:rPr>
              <w:t>3</w:t>
            </w:r>
            <w:r w:rsidR="004B775F">
              <w:rPr>
                <w:rFonts w:eastAsia="Times New Roman"/>
                <w:sz w:val="20"/>
                <w:lang w:val="fr-FR" w:eastAsia="fr-FR"/>
              </w:rPr>
              <w:t>.</w:t>
            </w:r>
            <w:r>
              <w:rPr>
                <w:rFonts w:eastAsia="Times New Roman"/>
                <w:sz w:val="20"/>
                <w:lang w:val="fr-FR" w:eastAsia="fr-FR"/>
              </w:rPr>
              <w:t>2/3</w:t>
            </w:r>
            <w:r w:rsidR="004B775F">
              <w:rPr>
                <w:rFonts w:eastAsia="Times New Roman"/>
                <w:sz w:val="20"/>
                <w:lang w:val="fr-FR" w:eastAsia="fr-FR"/>
              </w:rPr>
              <w:t>.</w:t>
            </w:r>
            <w:r>
              <w:rPr>
                <w:rFonts w:eastAsia="Times New Roman"/>
                <w:sz w:val="20"/>
                <w:lang w:val="fr-FR" w:eastAsia="fr-FR"/>
              </w:rPr>
              <w:t>4</w:t>
            </w:r>
          </w:p>
        </w:tc>
        <w:tc>
          <w:tcPr>
            <w:tcW w:w="1151" w:type="dxa"/>
            <w:tcBorders>
              <w:top w:val="single" w:sz="8" w:space="0" w:color="000000"/>
              <w:left w:val="single" w:sz="6"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rsidR="005F3C2E" w:rsidRPr="005F3C2E" w:rsidRDefault="005259F9" w:rsidP="005F3C2E">
            <w:pPr>
              <w:jc w:val="center"/>
              <w:textAlignment w:val="baseline"/>
              <w:rPr>
                <w:rFonts w:eastAsia="Times New Roman"/>
                <w:sz w:val="20"/>
                <w:lang w:val="fr-FR" w:eastAsia="fr-FR"/>
              </w:rPr>
            </w:pPr>
            <w:r>
              <w:rPr>
                <w:rFonts w:eastAsia="Times New Roman"/>
                <w:sz w:val="20"/>
                <w:lang w:val="fr-FR" w:eastAsia="fr-FR"/>
              </w:rPr>
              <w:t>13/15</w:t>
            </w:r>
          </w:p>
        </w:tc>
      </w:tr>
      <w:tr w:rsidR="005F3C2E" w:rsidRPr="00B72F74" w:rsidTr="00BF478C">
        <w:trPr>
          <w:trHeight w:val="425"/>
        </w:trPr>
        <w:tc>
          <w:tcPr>
            <w:tcW w:w="2176"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5F3C2E" w:rsidRPr="005F3C2E" w:rsidRDefault="005F3C2E" w:rsidP="005F3C2E">
            <w:pPr>
              <w:jc w:val="center"/>
              <w:textAlignment w:val="baseline"/>
              <w:rPr>
                <w:rFonts w:eastAsia="Times New Roman"/>
                <w:sz w:val="20"/>
                <w:lang w:eastAsia="fr-FR"/>
              </w:rPr>
            </w:pPr>
            <w:r w:rsidRPr="005F3C2E">
              <w:rPr>
                <w:color w:val="000000" w:themeColor="text1"/>
                <w:kern w:val="24"/>
                <w:sz w:val="20"/>
                <w:lang w:eastAsia="fr-FR"/>
              </w:rPr>
              <w:t>Inductive H-mode 73344</w:t>
            </w:r>
          </w:p>
        </w:tc>
        <w:tc>
          <w:tcPr>
            <w:tcW w:w="872"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5F3C2E" w:rsidRPr="005F3C2E" w:rsidRDefault="00B97992" w:rsidP="005F3C2E">
            <w:pPr>
              <w:jc w:val="center"/>
              <w:textAlignment w:val="baseline"/>
              <w:rPr>
                <w:rFonts w:eastAsia="Times New Roman"/>
                <w:sz w:val="20"/>
                <w:lang w:val="fr-FR" w:eastAsia="fr-FR"/>
              </w:rPr>
            </w:pPr>
            <w:r>
              <w:rPr>
                <w:color w:val="000000" w:themeColor="text1"/>
                <w:kern w:val="24"/>
                <w:sz w:val="20"/>
                <w:lang w:eastAsia="fr-FR"/>
              </w:rPr>
              <w:t>1.7/1.5</w:t>
            </w:r>
          </w:p>
        </w:tc>
        <w:tc>
          <w:tcPr>
            <w:tcW w:w="836" w:type="dxa"/>
            <w:tcBorders>
              <w:top w:val="single" w:sz="8" w:space="0" w:color="000000"/>
              <w:left w:val="single" w:sz="6" w:space="0" w:color="000000"/>
              <w:bottom w:val="single" w:sz="8" w:space="0" w:color="000000"/>
              <w:right w:val="single" w:sz="6" w:space="0" w:color="000000"/>
            </w:tcBorders>
            <w:vAlign w:val="center"/>
          </w:tcPr>
          <w:p w:rsidR="005F3C2E" w:rsidRPr="005F3C2E" w:rsidRDefault="00B97992" w:rsidP="005F3C2E">
            <w:pPr>
              <w:jc w:val="center"/>
              <w:textAlignment w:val="baseline"/>
              <w:rPr>
                <w:color w:val="000000" w:themeColor="text1"/>
                <w:kern w:val="24"/>
                <w:sz w:val="20"/>
                <w:lang w:eastAsia="fr-FR"/>
              </w:rPr>
            </w:pPr>
            <w:r>
              <w:rPr>
                <w:color w:val="000000" w:themeColor="text1"/>
                <w:kern w:val="24"/>
                <w:sz w:val="20"/>
                <w:lang w:eastAsia="fr-FR"/>
              </w:rPr>
              <w:t>0.97/0.85</w:t>
            </w:r>
          </w:p>
        </w:tc>
        <w:tc>
          <w:tcPr>
            <w:tcW w:w="1044"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5F3C2E" w:rsidRPr="005F3C2E" w:rsidRDefault="00B97992" w:rsidP="005F3C2E">
            <w:pPr>
              <w:jc w:val="center"/>
              <w:textAlignment w:val="baseline"/>
              <w:rPr>
                <w:rFonts w:eastAsia="Times New Roman"/>
                <w:sz w:val="20"/>
                <w:lang w:val="fr-FR" w:eastAsia="fr-FR"/>
              </w:rPr>
            </w:pPr>
            <w:r>
              <w:rPr>
                <w:color w:val="000000" w:themeColor="text1"/>
                <w:kern w:val="24"/>
                <w:sz w:val="20"/>
                <w:lang w:eastAsia="fr-FR"/>
              </w:rPr>
              <w:t>0</w:t>
            </w:r>
            <w:r w:rsidR="004B775F">
              <w:rPr>
                <w:color w:val="000000" w:themeColor="text1"/>
                <w:kern w:val="24"/>
                <w:sz w:val="20"/>
                <w:lang w:eastAsia="fr-FR"/>
              </w:rPr>
              <w:t>.</w:t>
            </w:r>
            <w:r w:rsidR="005F3C2E" w:rsidRPr="005F3C2E">
              <w:rPr>
                <w:color w:val="000000" w:themeColor="text1"/>
                <w:kern w:val="24"/>
                <w:sz w:val="20"/>
                <w:lang w:eastAsia="fr-FR"/>
              </w:rPr>
              <w:t>8</w:t>
            </w:r>
            <w:r>
              <w:rPr>
                <w:color w:val="000000" w:themeColor="text1"/>
                <w:kern w:val="24"/>
                <w:sz w:val="20"/>
                <w:lang w:eastAsia="fr-FR"/>
              </w:rPr>
              <w:t>0/0</w:t>
            </w:r>
            <w:r w:rsidR="004B775F">
              <w:rPr>
                <w:color w:val="000000" w:themeColor="text1"/>
                <w:kern w:val="24"/>
                <w:sz w:val="20"/>
                <w:lang w:eastAsia="fr-FR"/>
              </w:rPr>
              <w:t>.</w:t>
            </w:r>
            <w:r>
              <w:rPr>
                <w:color w:val="000000" w:themeColor="text1"/>
                <w:kern w:val="24"/>
                <w:sz w:val="20"/>
                <w:lang w:eastAsia="fr-FR"/>
              </w:rPr>
              <w:t>75</w:t>
            </w:r>
          </w:p>
        </w:tc>
        <w:tc>
          <w:tcPr>
            <w:tcW w:w="1103" w:type="dxa"/>
            <w:tcBorders>
              <w:top w:val="single" w:sz="8" w:space="0" w:color="000000"/>
              <w:left w:val="single" w:sz="6" w:space="0" w:color="000000"/>
              <w:bottom w:val="single" w:sz="8" w:space="0" w:color="000000"/>
              <w:right w:val="single" w:sz="6" w:space="0" w:color="000000"/>
            </w:tcBorders>
            <w:vAlign w:val="center"/>
          </w:tcPr>
          <w:p w:rsidR="005F3C2E" w:rsidRPr="005F3C2E" w:rsidRDefault="004E1A3A" w:rsidP="005F3C2E">
            <w:pPr>
              <w:jc w:val="center"/>
              <w:textAlignment w:val="baseline"/>
              <w:rPr>
                <w:color w:val="000000" w:themeColor="text1"/>
                <w:kern w:val="24"/>
                <w:sz w:val="20"/>
                <w:lang w:eastAsia="fr-FR"/>
              </w:rPr>
            </w:pPr>
            <w:r>
              <w:rPr>
                <w:color w:val="000000" w:themeColor="text1"/>
                <w:kern w:val="24"/>
                <w:sz w:val="20"/>
                <w:lang w:eastAsia="fr-FR"/>
              </w:rPr>
              <w:t>6</w:t>
            </w:r>
            <w:r w:rsidR="004B775F">
              <w:rPr>
                <w:color w:val="000000" w:themeColor="text1"/>
                <w:kern w:val="24"/>
                <w:sz w:val="20"/>
                <w:lang w:eastAsia="fr-FR"/>
              </w:rPr>
              <w:t>.</w:t>
            </w:r>
            <w:r>
              <w:rPr>
                <w:color w:val="000000" w:themeColor="text1"/>
                <w:kern w:val="24"/>
                <w:sz w:val="20"/>
                <w:lang w:eastAsia="fr-FR"/>
              </w:rPr>
              <w:t>75/6</w:t>
            </w:r>
            <w:r w:rsidR="004B775F">
              <w:rPr>
                <w:color w:val="000000" w:themeColor="text1"/>
                <w:kern w:val="24"/>
                <w:sz w:val="20"/>
                <w:lang w:eastAsia="fr-FR"/>
              </w:rPr>
              <w:t>.</w:t>
            </w:r>
            <w:r>
              <w:rPr>
                <w:color w:val="000000" w:themeColor="text1"/>
                <w:kern w:val="24"/>
                <w:sz w:val="20"/>
                <w:lang w:eastAsia="fr-FR"/>
              </w:rPr>
              <w:t>65</w:t>
            </w:r>
          </w:p>
        </w:tc>
        <w:tc>
          <w:tcPr>
            <w:tcW w:w="1089" w:type="dxa"/>
            <w:tcBorders>
              <w:top w:val="single" w:sz="8" w:space="0" w:color="000000"/>
              <w:left w:val="single" w:sz="6" w:space="0" w:color="000000"/>
              <w:bottom w:val="single" w:sz="8" w:space="0" w:color="000000"/>
              <w:right w:val="single" w:sz="6" w:space="0" w:color="000000"/>
            </w:tcBorders>
            <w:vAlign w:val="center"/>
          </w:tcPr>
          <w:p w:rsidR="005F3C2E" w:rsidRPr="005F3C2E" w:rsidRDefault="004E1A3A" w:rsidP="005F3C2E">
            <w:pPr>
              <w:jc w:val="center"/>
              <w:textAlignment w:val="baseline"/>
              <w:rPr>
                <w:rFonts w:eastAsia="Times New Roman"/>
                <w:sz w:val="20"/>
                <w:lang w:val="fr-FR" w:eastAsia="fr-FR"/>
              </w:rPr>
            </w:pPr>
            <w:r>
              <w:rPr>
                <w:rFonts w:eastAsia="Times New Roman"/>
                <w:sz w:val="20"/>
                <w:lang w:val="fr-FR" w:eastAsia="fr-FR"/>
              </w:rPr>
              <w:t>2</w:t>
            </w:r>
            <w:r w:rsidR="004B775F">
              <w:rPr>
                <w:rFonts w:eastAsia="Times New Roman"/>
                <w:sz w:val="20"/>
                <w:lang w:val="fr-FR" w:eastAsia="fr-FR"/>
              </w:rPr>
              <w:t>.</w:t>
            </w:r>
            <w:r>
              <w:rPr>
                <w:rFonts w:eastAsia="Times New Roman"/>
                <w:sz w:val="20"/>
                <w:lang w:val="fr-FR" w:eastAsia="fr-FR"/>
              </w:rPr>
              <w:t>0/1</w:t>
            </w:r>
            <w:r w:rsidR="004B775F">
              <w:rPr>
                <w:rFonts w:eastAsia="Times New Roman"/>
                <w:sz w:val="20"/>
                <w:lang w:val="fr-FR" w:eastAsia="fr-FR"/>
              </w:rPr>
              <w:t>.</w:t>
            </w:r>
            <w:r>
              <w:rPr>
                <w:rFonts w:eastAsia="Times New Roman"/>
                <w:sz w:val="20"/>
                <w:lang w:val="fr-FR" w:eastAsia="fr-FR"/>
              </w:rPr>
              <w:t>8</w:t>
            </w:r>
          </w:p>
        </w:tc>
        <w:tc>
          <w:tcPr>
            <w:tcW w:w="1156" w:type="dxa"/>
            <w:tcBorders>
              <w:top w:val="single" w:sz="8" w:space="0" w:color="000000"/>
              <w:left w:val="single" w:sz="6" w:space="0" w:color="000000"/>
              <w:bottom w:val="single" w:sz="8" w:space="0" w:color="000000"/>
              <w:right w:val="single" w:sz="6" w:space="0" w:color="000000"/>
            </w:tcBorders>
            <w:vAlign w:val="center"/>
          </w:tcPr>
          <w:p w:rsidR="005F3C2E" w:rsidRPr="005F3C2E" w:rsidRDefault="004E1A3A" w:rsidP="005F3C2E">
            <w:pPr>
              <w:jc w:val="center"/>
              <w:textAlignment w:val="baseline"/>
              <w:rPr>
                <w:rFonts w:eastAsia="Times New Roman"/>
                <w:sz w:val="20"/>
                <w:lang w:val="fr-FR" w:eastAsia="fr-FR"/>
              </w:rPr>
            </w:pPr>
            <w:r>
              <w:rPr>
                <w:rFonts w:eastAsia="Times New Roman"/>
                <w:sz w:val="20"/>
                <w:lang w:val="fr-FR" w:eastAsia="fr-FR"/>
              </w:rPr>
              <w:t>2</w:t>
            </w:r>
            <w:r w:rsidR="004B775F">
              <w:rPr>
                <w:rFonts w:eastAsia="Times New Roman"/>
                <w:sz w:val="20"/>
                <w:lang w:val="fr-FR" w:eastAsia="fr-FR"/>
              </w:rPr>
              <w:t>.</w:t>
            </w:r>
            <w:r>
              <w:rPr>
                <w:rFonts w:eastAsia="Times New Roman"/>
                <w:sz w:val="20"/>
                <w:lang w:val="fr-FR" w:eastAsia="fr-FR"/>
              </w:rPr>
              <w:t>2/1</w:t>
            </w:r>
            <w:r w:rsidR="004B775F">
              <w:rPr>
                <w:rFonts w:eastAsia="Times New Roman"/>
                <w:sz w:val="20"/>
                <w:lang w:val="fr-FR" w:eastAsia="fr-FR"/>
              </w:rPr>
              <w:t>.</w:t>
            </w:r>
            <w:r>
              <w:rPr>
                <w:rFonts w:eastAsia="Times New Roman"/>
                <w:sz w:val="20"/>
                <w:lang w:val="fr-FR" w:eastAsia="fr-FR"/>
              </w:rPr>
              <w:t>9</w:t>
            </w:r>
          </w:p>
        </w:tc>
        <w:tc>
          <w:tcPr>
            <w:tcW w:w="1151" w:type="dxa"/>
            <w:tcBorders>
              <w:top w:val="single" w:sz="8" w:space="0" w:color="000000"/>
              <w:left w:val="single" w:sz="6"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rsidR="005F3C2E" w:rsidRPr="005F3C2E" w:rsidRDefault="004E1A3A" w:rsidP="005F3C2E">
            <w:pPr>
              <w:jc w:val="center"/>
              <w:textAlignment w:val="baseline"/>
              <w:rPr>
                <w:rFonts w:eastAsia="Times New Roman"/>
                <w:sz w:val="20"/>
                <w:lang w:val="fr-FR" w:eastAsia="fr-FR"/>
              </w:rPr>
            </w:pPr>
            <w:r>
              <w:rPr>
                <w:rFonts w:eastAsia="Times New Roman"/>
                <w:sz w:val="20"/>
                <w:lang w:val="fr-FR" w:eastAsia="fr-FR"/>
              </w:rPr>
              <w:t>20/15</w:t>
            </w:r>
          </w:p>
        </w:tc>
      </w:tr>
      <w:tr w:rsidR="005F3C2E" w:rsidRPr="00B72F74" w:rsidTr="00BF478C">
        <w:trPr>
          <w:trHeight w:val="534"/>
        </w:trPr>
        <w:tc>
          <w:tcPr>
            <w:tcW w:w="2176"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5F3C2E" w:rsidRPr="005F3C2E" w:rsidRDefault="005F3C2E" w:rsidP="005F3C2E">
            <w:pPr>
              <w:jc w:val="center"/>
              <w:textAlignment w:val="baseline"/>
              <w:rPr>
                <w:rFonts w:eastAsia="Times New Roman"/>
                <w:sz w:val="20"/>
                <w:lang w:val="fr-FR" w:eastAsia="fr-FR"/>
              </w:rPr>
            </w:pPr>
            <w:r w:rsidRPr="005F3C2E">
              <w:rPr>
                <w:color w:val="000000" w:themeColor="text1"/>
                <w:kern w:val="24"/>
                <w:sz w:val="20"/>
                <w:lang w:eastAsia="fr-FR"/>
              </w:rPr>
              <w:t>Hybrid 75225 (</w:t>
            </w:r>
            <w:r w:rsidR="006E684E">
              <w:rPr>
                <w:color w:val="000000" w:themeColor="text1"/>
                <w:kern w:val="24"/>
                <w:sz w:val="20"/>
                <w:lang w:eastAsia="fr-FR"/>
              </w:rPr>
              <w:t>GLF23</w:t>
            </w:r>
            <w:r w:rsidRPr="005F3C2E">
              <w:rPr>
                <w:color w:val="000000" w:themeColor="text1"/>
                <w:kern w:val="24"/>
                <w:sz w:val="20"/>
                <w:lang w:eastAsia="fr-FR"/>
              </w:rPr>
              <w:t>)</w:t>
            </w:r>
          </w:p>
        </w:tc>
        <w:tc>
          <w:tcPr>
            <w:tcW w:w="872" w:type="dxa"/>
            <w:tcBorders>
              <w:top w:val="single" w:sz="8" w:space="0" w:color="000000"/>
              <w:left w:val="single" w:sz="6" w:space="0" w:color="000000"/>
              <w:bottom w:val="single" w:sz="8" w:space="0" w:color="000000"/>
              <w:right w:val="single" w:sz="6" w:space="0" w:color="000000"/>
            </w:tcBorders>
            <w:shd w:val="clear" w:color="auto" w:fill="auto"/>
            <w:tcMar>
              <w:top w:w="15" w:type="dxa"/>
              <w:left w:w="108" w:type="dxa"/>
              <w:bottom w:w="0" w:type="dxa"/>
              <w:right w:w="108" w:type="dxa"/>
            </w:tcMar>
            <w:vAlign w:val="center"/>
            <w:hideMark/>
          </w:tcPr>
          <w:p w:rsidR="005F3C2E" w:rsidRPr="005F3C2E" w:rsidRDefault="005F3C2E" w:rsidP="005F3C2E">
            <w:pPr>
              <w:jc w:val="center"/>
              <w:rPr>
                <w:rFonts w:eastAsia="Times New Roman"/>
                <w:sz w:val="20"/>
                <w:lang w:val="fr-FR" w:eastAsia="fr-FR"/>
              </w:rPr>
            </w:pPr>
            <w:r w:rsidRPr="005F3C2E">
              <w:rPr>
                <w:color w:val="000000" w:themeColor="text1"/>
                <w:kern w:val="24"/>
                <w:sz w:val="20"/>
                <w:lang w:val="fr-FR" w:eastAsia="fr-FR"/>
              </w:rPr>
              <w:t>3.0/2.95</w:t>
            </w:r>
          </w:p>
        </w:tc>
        <w:tc>
          <w:tcPr>
            <w:tcW w:w="836" w:type="dxa"/>
            <w:tcBorders>
              <w:top w:val="single" w:sz="8" w:space="0" w:color="000000"/>
              <w:left w:val="single" w:sz="6" w:space="0" w:color="000000"/>
              <w:bottom w:val="single" w:sz="8" w:space="0" w:color="000000"/>
              <w:right w:val="single" w:sz="6" w:space="0" w:color="000000"/>
            </w:tcBorders>
            <w:vAlign w:val="center"/>
          </w:tcPr>
          <w:p w:rsidR="005F3C2E" w:rsidRPr="005F3C2E" w:rsidRDefault="005F3C2E" w:rsidP="005F3C2E">
            <w:pPr>
              <w:jc w:val="center"/>
              <w:rPr>
                <w:color w:val="000000" w:themeColor="text1"/>
                <w:kern w:val="24"/>
                <w:sz w:val="20"/>
                <w:lang w:val="fr-FR" w:eastAsia="fr-FR"/>
              </w:rPr>
            </w:pPr>
            <w:r w:rsidRPr="005F3C2E">
              <w:rPr>
                <w:color w:val="000000" w:themeColor="text1"/>
                <w:kern w:val="24"/>
                <w:sz w:val="20"/>
                <w:lang w:val="fr-FR" w:eastAsia="fr-FR"/>
              </w:rPr>
              <w:t>1.3/1.25</w:t>
            </w:r>
          </w:p>
        </w:tc>
        <w:tc>
          <w:tcPr>
            <w:tcW w:w="1044" w:type="dxa"/>
            <w:tcBorders>
              <w:top w:val="single" w:sz="8" w:space="0" w:color="000000"/>
              <w:left w:val="single" w:sz="6" w:space="0" w:color="000000"/>
              <w:bottom w:val="single" w:sz="8" w:space="0" w:color="000000"/>
              <w:right w:val="single" w:sz="6" w:space="0" w:color="000000"/>
            </w:tcBorders>
            <w:shd w:val="clear" w:color="auto" w:fill="auto"/>
            <w:tcMar>
              <w:top w:w="15" w:type="dxa"/>
              <w:left w:w="108" w:type="dxa"/>
              <w:bottom w:w="0" w:type="dxa"/>
              <w:right w:w="108" w:type="dxa"/>
            </w:tcMar>
            <w:vAlign w:val="center"/>
            <w:hideMark/>
          </w:tcPr>
          <w:p w:rsidR="005F3C2E" w:rsidRPr="005F3C2E" w:rsidRDefault="005F3C2E" w:rsidP="005F3C2E">
            <w:pPr>
              <w:jc w:val="center"/>
              <w:rPr>
                <w:rFonts w:eastAsia="Times New Roman"/>
                <w:sz w:val="20"/>
                <w:lang w:val="fr-FR" w:eastAsia="fr-FR"/>
              </w:rPr>
            </w:pPr>
            <w:r w:rsidRPr="005F3C2E">
              <w:rPr>
                <w:color w:val="000000" w:themeColor="text1"/>
                <w:kern w:val="24"/>
                <w:sz w:val="20"/>
                <w:lang w:val="fr-FR" w:eastAsia="fr-FR"/>
              </w:rPr>
              <w:t>0</w:t>
            </w:r>
            <w:r w:rsidR="004B775F">
              <w:rPr>
                <w:color w:val="000000" w:themeColor="text1"/>
                <w:kern w:val="24"/>
                <w:sz w:val="20"/>
                <w:lang w:val="fr-FR" w:eastAsia="fr-FR"/>
              </w:rPr>
              <w:t>.</w:t>
            </w:r>
            <w:r w:rsidRPr="005F3C2E">
              <w:rPr>
                <w:color w:val="000000" w:themeColor="text1"/>
                <w:kern w:val="24"/>
                <w:sz w:val="20"/>
                <w:lang w:val="fr-FR" w:eastAsia="fr-FR"/>
              </w:rPr>
              <w:t>65/0</w:t>
            </w:r>
            <w:r w:rsidR="004B775F">
              <w:rPr>
                <w:color w:val="000000" w:themeColor="text1"/>
                <w:kern w:val="24"/>
                <w:sz w:val="20"/>
                <w:lang w:val="fr-FR" w:eastAsia="fr-FR"/>
              </w:rPr>
              <w:t>.</w:t>
            </w:r>
            <w:r w:rsidRPr="005F3C2E">
              <w:rPr>
                <w:color w:val="000000" w:themeColor="text1"/>
                <w:kern w:val="24"/>
                <w:sz w:val="20"/>
                <w:lang w:val="fr-FR" w:eastAsia="fr-FR"/>
              </w:rPr>
              <w:t>56</w:t>
            </w:r>
          </w:p>
        </w:tc>
        <w:tc>
          <w:tcPr>
            <w:tcW w:w="1103" w:type="dxa"/>
            <w:tcBorders>
              <w:top w:val="single" w:sz="8" w:space="0" w:color="000000"/>
              <w:left w:val="single" w:sz="6" w:space="0" w:color="000000"/>
              <w:bottom w:val="single" w:sz="8" w:space="0" w:color="000000"/>
              <w:right w:val="single" w:sz="6" w:space="0" w:color="000000"/>
            </w:tcBorders>
            <w:vAlign w:val="center"/>
          </w:tcPr>
          <w:p w:rsidR="005F3C2E" w:rsidRPr="005F3C2E" w:rsidRDefault="005F3C2E" w:rsidP="005F3C2E">
            <w:pPr>
              <w:jc w:val="center"/>
              <w:rPr>
                <w:color w:val="000000" w:themeColor="text1"/>
                <w:kern w:val="24"/>
                <w:sz w:val="20"/>
                <w:lang w:val="fr-FR" w:eastAsia="fr-FR"/>
              </w:rPr>
            </w:pPr>
            <w:r w:rsidRPr="005F3C2E">
              <w:rPr>
                <w:color w:val="000000" w:themeColor="text1"/>
                <w:kern w:val="24"/>
                <w:sz w:val="20"/>
                <w:lang w:val="fr-FR" w:eastAsia="fr-FR"/>
              </w:rPr>
              <w:t>3</w:t>
            </w:r>
            <w:r w:rsidR="004B775F">
              <w:rPr>
                <w:color w:val="000000" w:themeColor="text1"/>
                <w:kern w:val="24"/>
                <w:sz w:val="20"/>
                <w:lang w:val="fr-FR" w:eastAsia="fr-FR"/>
              </w:rPr>
              <w:t>.</w:t>
            </w:r>
            <w:r w:rsidRPr="005F3C2E">
              <w:rPr>
                <w:color w:val="000000" w:themeColor="text1"/>
                <w:kern w:val="24"/>
                <w:sz w:val="20"/>
                <w:lang w:val="fr-FR" w:eastAsia="fr-FR"/>
              </w:rPr>
              <w:t>4/2</w:t>
            </w:r>
            <w:r w:rsidR="004B775F">
              <w:rPr>
                <w:color w:val="000000" w:themeColor="text1"/>
                <w:kern w:val="24"/>
                <w:sz w:val="20"/>
                <w:lang w:val="fr-FR" w:eastAsia="fr-FR"/>
              </w:rPr>
              <w:t>.</w:t>
            </w:r>
            <w:r w:rsidRPr="005F3C2E">
              <w:rPr>
                <w:color w:val="000000" w:themeColor="text1"/>
                <w:kern w:val="24"/>
                <w:sz w:val="20"/>
                <w:lang w:val="fr-FR" w:eastAsia="fr-FR"/>
              </w:rPr>
              <w:t>9</w:t>
            </w:r>
          </w:p>
        </w:tc>
        <w:tc>
          <w:tcPr>
            <w:tcW w:w="1089" w:type="dxa"/>
            <w:tcBorders>
              <w:top w:val="single" w:sz="8" w:space="0" w:color="000000"/>
              <w:left w:val="single" w:sz="6" w:space="0" w:color="000000"/>
              <w:bottom w:val="single" w:sz="8" w:space="0" w:color="000000"/>
              <w:right w:val="single" w:sz="6" w:space="0" w:color="000000"/>
            </w:tcBorders>
            <w:vAlign w:val="center"/>
          </w:tcPr>
          <w:p w:rsidR="005F3C2E" w:rsidRPr="005F3C2E" w:rsidRDefault="00A7058C" w:rsidP="005F3C2E">
            <w:pPr>
              <w:jc w:val="center"/>
              <w:rPr>
                <w:rFonts w:eastAsia="Times New Roman"/>
                <w:sz w:val="20"/>
                <w:lang w:val="fr-FR" w:eastAsia="fr-FR"/>
              </w:rPr>
            </w:pPr>
            <w:r>
              <w:rPr>
                <w:rFonts w:eastAsia="Times New Roman"/>
                <w:sz w:val="20"/>
                <w:lang w:val="fr-FR" w:eastAsia="fr-FR"/>
              </w:rPr>
              <w:t>2</w:t>
            </w:r>
            <w:r w:rsidR="004B775F">
              <w:rPr>
                <w:rFonts w:eastAsia="Times New Roman"/>
                <w:sz w:val="20"/>
                <w:lang w:val="fr-FR" w:eastAsia="fr-FR"/>
              </w:rPr>
              <w:t>.</w:t>
            </w:r>
            <w:r>
              <w:rPr>
                <w:rFonts w:eastAsia="Times New Roman"/>
                <w:sz w:val="20"/>
                <w:lang w:val="fr-FR" w:eastAsia="fr-FR"/>
              </w:rPr>
              <w:t>8/2</w:t>
            </w:r>
            <w:r w:rsidR="004B775F">
              <w:rPr>
                <w:rFonts w:eastAsia="Times New Roman"/>
                <w:sz w:val="20"/>
                <w:lang w:val="fr-FR" w:eastAsia="fr-FR"/>
              </w:rPr>
              <w:t>.</w:t>
            </w:r>
            <w:r>
              <w:rPr>
                <w:rFonts w:eastAsia="Times New Roman"/>
                <w:sz w:val="20"/>
                <w:lang w:val="fr-FR" w:eastAsia="fr-FR"/>
              </w:rPr>
              <w:t>7</w:t>
            </w:r>
          </w:p>
        </w:tc>
        <w:tc>
          <w:tcPr>
            <w:tcW w:w="1156" w:type="dxa"/>
            <w:tcBorders>
              <w:top w:val="single" w:sz="8" w:space="0" w:color="000000"/>
              <w:left w:val="single" w:sz="6" w:space="0" w:color="000000"/>
              <w:bottom w:val="single" w:sz="8" w:space="0" w:color="000000"/>
              <w:right w:val="single" w:sz="6" w:space="0" w:color="000000"/>
            </w:tcBorders>
            <w:vAlign w:val="center"/>
          </w:tcPr>
          <w:p w:rsidR="005F3C2E" w:rsidRPr="005F3C2E" w:rsidRDefault="005F3C2E" w:rsidP="005F3C2E">
            <w:pPr>
              <w:jc w:val="center"/>
              <w:rPr>
                <w:rFonts w:eastAsia="Times New Roman"/>
                <w:sz w:val="20"/>
                <w:lang w:val="fr-FR" w:eastAsia="fr-FR"/>
              </w:rPr>
            </w:pPr>
            <w:r w:rsidRPr="005F3C2E">
              <w:rPr>
                <w:rFonts w:eastAsia="Times New Roman"/>
                <w:sz w:val="20"/>
                <w:lang w:val="fr-FR" w:eastAsia="fr-FR"/>
              </w:rPr>
              <w:t>3</w:t>
            </w:r>
            <w:r w:rsidR="004B775F">
              <w:rPr>
                <w:rFonts w:eastAsia="Times New Roman"/>
                <w:sz w:val="20"/>
                <w:lang w:val="fr-FR" w:eastAsia="fr-FR"/>
              </w:rPr>
              <w:t>.</w:t>
            </w:r>
            <w:r w:rsidRPr="005F3C2E">
              <w:rPr>
                <w:rFonts w:eastAsia="Times New Roman"/>
                <w:sz w:val="20"/>
                <w:lang w:val="fr-FR" w:eastAsia="fr-FR"/>
              </w:rPr>
              <w:t>1/3</w:t>
            </w:r>
            <w:r w:rsidR="004B775F">
              <w:rPr>
                <w:rFonts w:eastAsia="Times New Roman"/>
                <w:sz w:val="20"/>
                <w:lang w:val="fr-FR" w:eastAsia="fr-FR"/>
              </w:rPr>
              <w:t>.</w:t>
            </w:r>
            <w:r w:rsidRPr="005F3C2E">
              <w:rPr>
                <w:rFonts w:eastAsia="Times New Roman"/>
                <w:sz w:val="20"/>
                <w:lang w:val="fr-FR" w:eastAsia="fr-FR"/>
              </w:rPr>
              <w:t>2</w:t>
            </w:r>
          </w:p>
        </w:tc>
        <w:tc>
          <w:tcPr>
            <w:tcW w:w="1151" w:type="dxa"/>
            <w:tcBorders>
              <w:top w:val="single" w:sz="8" w:space="0" w:color="000000"/>
              <w:left w:val="single" w:sz="6" w:space="0" w:color="000000"/>
              <w:bottom w:val="single" w:sz="8" w:space="0" w:color="000000"/>
              <w:right w:val="single" w:sz="18" w:space="0" w:color="000000"/>
            </w:tcBorders>
            <w:shd w:val="clear" w:color="auto" w:fill="auto"/>
            <w:tcMar>
              <w:top w:w="15" w:type="dxa"/>
              <w:left w:w="108" w:type="dxa"/>
              <w:bottom w:w="0" w:type="dxa"/>
              <w:right w:w="108" w:type="dxa"/>
            </w:tcMar>
            <w:vAlign w:val="center"/>
          </w:tcPr>
          <w:p w:rsidR="005F3C2E" w:rsidRPr="00BF478C" w:rsidRDefault="005F3C2E" w:rsidP="005F3C2E">
            <w:pPr>
              <w:jc w:val="center"/>
              <w:rPr>
                <w:rFonts w:eastAsia="Times New Roman"/>
                <w:sz w:val="20"/>
                <w:lang w:eastAsia="fr-FR"/>
              </w:rPr>
            </w:pPr>
            <w:r w:rsidRPr="00BF478C">
              <w:rPr>
                <w:rFonts w:eastAsia="Times New Roman"/>
                <w:sz w:val="20"/>
                <w:lang w:eastAsia="fr-FR"/>
              </w:rPr>
              <w:t>8</w:t>
            </w:r>
            <w:r w:rsidR="004B775F">
              <w:rPr>
                <w:rFonts w:eastAsia="Times New Roman"/>
                <w:sz w:val="20"/>
                <w:lang w:eastAsia="fr-FR"/>
              </w:rPr>
              <w:t>.</w:t>
            </w:r>
            <w:r w:rsidR="00BF478C">
              <w:rPr>
                <w:rFonts w:eastAsia="Times New Roman"/>
                <w:sz w:val="20"/>
                <w:lang w:eastAsia="fr-FR"/>
              </w:rPr>
              <w:t>2</w:t>
            </w:r>
            <w:r w:rsidRPr="00BF478C">
              <w:rPr>
                <w:rFonts w:eastAsia="Times New Roman"/>
                <w:sz w:val="20"/>
                <w:lang w:eastAsia="fr-FR"/>
              </w:rPr>
              <w:t>/10</w:t>
            </w:r>
          </w:p>
        </w:tc>
      </w:tr>
      <w:tr w:rsidR="005F3C2E" w:rsidRPr="00B72F74" w:rsidTr="00BF478C">
        <w:trPr>
          <w:trHeight w:val="534"/>
        </w:trPr>
        <w:tc>
          <w:tcPr>
            <w:tcW w:w="2176"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5F3C2E" w:rsidRPr="005F3C2E" w:rsidRDefault="005F3C2E" w:rsidP="005F3C2E">
            <w:pPr>
              <w:jc w:val="center"/>
              <w:textAlignment w:val="baseline"/>
              <w:rPr>
                <w:color w:val="000000" w:themeColor="text1"/>
                <w:kern w:val="24"/>
                <w:sz w:val="20"/>
                <w:lang w:eastAsia="fr-FR"/>
              </w:rPr>
            </w:pPr>
            <w:r w:rsidRPr="005F3C2E">
              <w:rPr>
                <w:color w:val="000000" w:themeColor="text1"/>
                <w:kern w:val="24"/>
                <w:sz w:val="20"/>
                <w:lang w:eastAsia="fr-FR"/>
              </w:rPr>
              <w:t>Hybrid 75225 (</w:t>
            </w:r>
            <w:r w:rsidR="006E684E">
              <w:rPr>
                <w:color w:val="000000" w:themeColor="text1"/>
                <w:kern w:val="24"/>
                <w:sz w:val="20"/>
                <w:lang w:eastAsia="fr-FR"/>
              </w:rPr>
              <w:t>GLF23</w:t>
            </w:r>
            <w:r w:rsidRPr="005F3C2E">
              <w:rPr>
                <w:color w:val="000000" w:themeColor="text1"/>
                <w:kern w:val="24"/>
                <w:sz w:val="20"/>
                <w:lang w:eastAsia="fr-FR"/>
              </w:rPr>
              <w:t>+CDBM)</w:t>
            </w:r>
          </w:p>
        </w:tc>
        <w:tc>
          <w:tcPr>
            <w:tcW w:w="872" w:type="dxa"/>
            <w:tcBorders>
              <w:top w:val="single" w:sz="8" w:space="0" w:color="000000"/>
              <w:left w:val="single" w:sz="6" w:space="0" w:color="000000"/>
              <w:bottom w:val="single" w:sz="8" w:space="0" w:color="000000"/>
              <w:right w:val="single" w:sz="6" w:space="0" w:color="000000"/>
            </w:tcBorders>
            <w:shd w:val="clear" w:color="auto" w:fill="auto"/>
            <w:tcMar>
              <w:top w:w="15" w:type="dxa"/>
              <w:left w:w="108" w:type="dxa"/>
              <w:bottom w:w="0" w:type="dxa"/>
              <w:right w:w="108" w:type="dxa"/>
            </w:tcMar>
            <w:vAlign w:val="center"/>
          </w:tcPr>
          <w:p w:rsidR="005F3C2E" w:rsidRPr="00BF478C" w:rsidRDefault="00A7058C" w:rsidP="005F3C2E">
            <w:pPr>
              <w:jc w:val="center"/>
              <w:rPr>
                <w:color w:val="000000" w:themeColor="text1"/>
                <w:kern w:val="24"/>
                <w:sz w:val="20"/>
                <w:lang w:eastAsia="fr-FR"/>
              </w:rPr>
            </w:pPr>
            <w:r w:rsidRPr="00BF478C">
              <w:rPr>
                <w:color w:val="000000" w:themeColor="text1"/>
                <w:kern w:val="24"/>
                <w:sz w:val="20"/>
                <w:lang w:eastAsia="fr-FR"/>
              </w:rPr>
              <w:t>2.6/2.95</w:t>
            </w:r>
          </w:p>
        </w:tc>
        <w:tc>
          <w:tcPr>
            <w:tcW w:w="836" w:type="dxa"/>
            <w:tcBorders>
              <w:top w:val="single" w:sz="8" w:space="0" w:color="000000"/>
              <w:left w:val="single" w:sz="6" w:space="0" w:color="000000"/>
              <w:bottom w:val="single" w:sz="8" w:space="0" w:color="000000"/>
              <w:right w:val="single" w:sz="6" w:space="0" w:color="000000"/>
            </w:tcBorders>
            <w:vAlign w:val="center"/>
          </w:tcPr>
          <w:p w:rsidR="005F3C2E" w:rsidRPr="00BF478C" w:rsidRDefault="00A7058C" w:rsidP="005F3C2E">
            <w:pPr>
              <w:jc w:val="center"/>
              <w:rPr>
                <w:color w:val="000000" w:themeColor="text1"/>
                <w:kern w:val="24"/>
                <w:sz w:val="20"/>
                <w:lang w:eastAsia="fr-FR"/>
              </w:rPr>
            </w:pPr>
            <w:r w:rsidRPr="00BF478C">
              <w:rPr>
                <w:color w:val="000000" w:themeColor="text1"/>
                <w:kern w:val="24"/>
                <w:sz w:val="20"/>
                <w:lang w:eastAsia="fr-FR"/>
              </w:rPr>
              <w:t>1.15/1.25</w:t>
            </w:r>
          </w:p>
        </w:tc>
        <w:tc>
          <w:tcPr>
            <w:tcW w:w="1044" w:type="dxa"/>
            <w:tcBorders>
              <w:top w:val="single" w:sz="8" w:space="0" w:color="000000"/>
              <w:left w:val="single" w:sz="6" w:space="0" w:color="000000"/>
              <w:bottom w:val="single" w:sz="8" w:space="0" w:color="000000"/>
              <w:right w:val="single" w:sz="6" w:space="0" w:color="000000"/>
            </w:tcBorders>
            <w:shd w:val="clear" w:color="auto" w:fill="auto"/>
            <w:tcMar>
              <w:top w:w="15" w:type="dxa"/>
              <w:left w:w="108" w:type="dxa"/>
              <w:bottom w:w="0" w:type="dxa"/>
              <w:right w:w="108" w:type="dxa"/>
            </w:tcMar>
            <w:vAlign w:val="center"/>
          </w:tcPr>
          <w:p w:rsidR="005F3C2E" w:rsidRPr="00BF478C" w:rsidRDefault="00A7058C" w:rsidP="005F3C2E">
            <w:pPr>
              <w:jc w:val="center"/>
              <w:rPr>
                <w:color w:val="000000" w:themeColor="text1"/>
                <w:kern w:val="24"/>
                <w:sz w:val="20"/>
                <w:lang w:eastAsia="fr-FR"/>
              </w:rPr>
            </w:pPr>
            <w:r w:rsidRPr="00BF478C">
              <w:rPr>
                <w:color w:val="000000" w:themeColor="text1"/>
                <w:kern w:val="24"/>
                <w:sz w:val="20"/>
                <w:lang w:eastAsia="fr-FR"/>
              </w:rPr>
              <w:t>0</w:t>
            </w:r>
            <w:r w:rsidR="004B775F">
              <w:rPr>
                <w:color w:val="000000" w:themeColor="text1"/>
                <w:kern w:val="24"/>
                <w:sz w:val="20"/>
                <w:lang w:eastAsia="fr-FR"/>
              </w:rPr>
              <w:t>.</w:t>
            </w:r>
            <w:r w:rsidRPr="00BF478C">
              <w:rPr>
                <w:color w:val="000000" w:themeColor="text1"/>
                <w:kern w:val="24"/>
                <w:sz w:val="20"/>
                <w:lang w:eastAsia="fr-FR"/>
              </w:rPr>
              <w:t>57/0</w:t>
            </w:r>
            <w:r w:rsidR="004B775F">
              <w:rPr>
                <w:color w:val="000000" w:themeColor="text1"/>
                <w:kern w:val="24"/>
                <w:sz w:val="20"/>
                <w:lang w:eastAsia="fr-FR"/>
              </w:rPr>
              <w:t>.</w:t>
            </w:r>
            <w:r w:rsidRPr="00BF478C">
              <w:rPr>
                <w:color w:val="000000" w:themeColor="text1"/>
                <w:kern w:val="24"/>
                <w:sz w:val="20"/>
                <w:lang w:eastAsia="fr-FR"/>
              </w:rPr>
              <w:t>56</w:t>
            </w:r>
          </w:p>
        </w:tc>
        <w:tc>
          <w:tcPr>
            <w:tcW w:w="1103" w:type="dxa"/>
            <w:tcBorders>
              <w:top w:val="single" w:sz="8" w:space="0" w:color="000000"/>
              <w:left w:val="single" w:sz="6" w:space="0" w:color="000000"/>
              <w:bottom w:val="single" w:sz="8" w:space="0" w:color="000000"/>
              <w:right w:val="single" w:sz="6" w:space="0" w:color="000000"/>
            </w:tcBorders>
            <w:vAlign w:val="center"/>
          </w:tcPr>
          <w:p w:rsidR="005F3C2E" w:rsidRPr="00A7058C" w:rsidRDefault="00A7058C" w:rsidP="005F3C2E">
            <w:pPr>
              <w:jc w:val="center"/>
              <w:rPr>
                <w:color w:val="000000" w:themeColor="text1"/>
                <w:kern w:val="24"/>
                <w:sz w:val="20"/>
                <w:lang w:eastAsia="fr-FR"/>
              </w:rPr>
            </w:pPr>
            <w:r w:rsidRPr="00A7058C">
              <w:rPr>
                <w:color w:val="000000" w:themeColor="text1"/>
                <w:kern w:val="24"/>
                <w:sz w:val="20"/>
                <w:lang w:eastAsia="fr-FR"/>
              </w:rPr>
              <w:t>2</w:t>
            </w:r>
            <w:r w:rsidR="004B775F">
              <w:rPr>
                <w:color w:val="000000" w:themeColor="text1"/>
                <w:kern w:val="24"/>
                <w:sz w:val="20"/>
                <w:lang w:eastAsia="fr-FR"/>
              </w:rPr>
              <w:t>.</w:t>
            </w:r>
            <w:r>
              <w:rPr>
                <w:color w:val="000000" w:themeColor="text1"/>
                <w:kern w:val="24"/>
                <w:sz w:val="20"/>
                <w:lang w:eastAsia="fr-FR"/>
              </w:rPr>
              <w:t>8</w:t>
            </w:r>
            <w:r w:rsidRPr="00A7058C">
              <w:rPr>
                <w:color w:val="000000" w:themeColor="text1"/>
                <w:kern w:val="24"/>
                <w:sz w:val="20"/>
                <w:lang w:eastAsia="fr-FR"/>
              </w:rPr>
              <w:t>/2</w:t>
            </w:r>
            <w:r w:rsidR="004B775F">
              <w:rPr>
                <w:color w:val="000000" w:themeColor="text1"/>
                <w:kern w:val="24"/>
                <w:sz w:val="20"/>
                <w:lang w:eastAsia="fr-FR"/>
              </w:rPr>
              <w:t>.</w:t>
            </w:r>
            <w:r w:rsidRPr="00A7058C">
              <w:rPr>
                <w:color w:val="000000" w:themeColor="text1"/>
                <w:kern w:val="24"/>
                <w:sz w:val="20"/>
                <w:lang w:eastAsia="fr-FR"/>
              </w:rPr>
              <w:t>9</w:t>
            </w:r>
          </w:p>
        </w:tc>
        <w:tc>
          <w:tcPr>
            <w:tcW w:w="1089" w:type="dxa"/>
            <w:tcBorders>
              <w:top w:val="single" w:sz="8" w:space="0" w:color="000000"/>
              <w:left w:val="single" w:sz="6" w:space="0" w:color="000000"/>
              <w:bottom w:val="single" w:sz="8" w:space="0" w:color="000000"/>
              <w:right w:val="single" w:sz="6" w:space="0" w:color="000000"/>
            </w:tcBorders>
            <w:vAlign w:val="center"/>
          </w:tcPr>
          <w:p w:rsidR="005F3C2E" w:rsidRPr="00A7058C" w:rsidRDefault="00A7058C" w:rsidP="005F3C2E">
            <w:pPr>
              <w:jc w:val="center"/>
              <w:rPr>
                <w:color w:val="000000" w:themeColor="text1"/>
                <w:kern w:val="24"/>
                <w:sz w:val="20"/>
                <w:lang w:eastAsia="fr-FR"/>
              </w:rPr>
            </w:pPr>
            <w:r>
              <w:rPr>
                <w:color w:val="000000" w:themeColor="text1"/>
                <w:kern w:val="24"/>
                <w:sz w:val="20"/>
                <w:lang w:eastAsia="fr-FR"/>
              </w:rPr>
              <w:t>2</w:t>
            </w:r>
            <w:r w:rsidR="004B775F">
              <w:rPr>
                <w:color w:val="000000" w:themeColor="text1"/>
                <w:kern w:val="24"/>
                <w:sz w:val="20"/>
                <w:lang w:eastAsia="fr-FR"/>
              </w:rPr>
              <w:t>.</w:t>
            </w:r>
            <w:r>
              <w:rPr>
                <w:color w:val="000000" w:themeColor="text1"/>
                <w:kern w:val="24"/>
                <w:sz w:val="20"/>
                <w:lang w:eastAsia="fr-FR"/>
              </w:rPr>
              <w:t>2/2</w:t>
            </w:r>
            <w:r w:rsidR="004B775F">
              <w:rPr>
                <w:color w:val="000000" w:themeColor="text1"/>
                <w:kern w:val="24"/>
                <w:sz w:val="20"/>
                <w:lang w:eastAsia="fr-FR"/>
              </w:rPr>
              <w:t>.</w:t>
            </w:r>
            <w:r>
              <w:rPr>
                <w:color w:val="000000" w:themeColor="text1"/>
                <w:kern w:val="24"/>
                <w:sz w:val="20"/>
                <w:lang w:eastAsia="fr-FR"/>
              </w:rPr>
              <w:t>7</w:t>
            </w:r>
          </w:p>
        </w:tc>
        <w:tc>
          <w:tcPr>
            <w:tcW w:w="1156" w:type="dxa"/>
            <w:tcBorders>
              <w:top w:val="single" w:sz="8" w:space="0" w:color="000000"/>
              <w:left w:val="single" w:sz="6" w:space="0" w:color="000000"/>
              <w:bottom w:val="single" w:sz="8" w:space="0" w:color="000000"/>
              <w:right w:val="single" w:sz="6" w:space="0" w:color="000000"/>
            </w:tcBorders>
            <w:vAlign w:val="center"/>
          </w:tcPr>
          <w:p w:rsidR="005F3C2E" w:rsidRPr="00A7058C" w:rsidRDefault="00A7058C" w:rsidP="005F3C2E">
            <w:pPr>
              <w:jc w:val="center"/>
              <w:rPr>
                <w:color w:val="000000" w:themeColor="text1"/>
                <w:kern w:val="24"/>
                <w:sz w:val="20"/>
                <w:lang w:eastAsia="fr-FR"/>
              </w:rPr>
            </w:pPr>
            <w:r>
              <w:rPr>
                <w:color w:val="000000" w:themeColor="text1"/>
                <w:kern w:val="24"/>
                <w:sz w:val="20"/>
                <w:lang w:eastAsia="fr-FR"/>
              </w:rPr>
              <w:t>3</w:t>
            </w:r>
            <w:r w:rsidR="004B775F">
              <w:rPr>
                <w:color w:val="000000" w:themeColor="text1"/>
                <w:kern w:val="24"/>
                <w:sz w:val="20"/>
                <w:lang w:eastAsia="fr-FR"/>
              </w:rPr>
              <w:t>.</w:t>
            </w:r>
            <w:r>
              <w:rPr>
                <w:color w:val="000000" w:themeColor="text1"/>
                <w:kern w:val="24"/>
                <w:sz w:val="20"/>
                <w:lang w:eastAsia="fr-FR"/>
              </w:rPr>
              <w:t>2/3</w:t>
            </w:r>
            <w:r w:rsidR="004B775F">
              <w:rPr>
                <w:color w:val="000000" w:themeColor="text1"/>
                <w:kern w:val="24"/>
                <w:sz w:val="20"/>
                <w:lang w:eastAsia="fr-FR"/>
              </w:rPr>
              <w:t>.</w:t>
            </w:r>
            <w:r>
              <w:rPr>
                <w:color w:val="000000" w:themeColor="text1"/>
                <w:kern w:val="24"/>
                <w:sz w:val="20"/>
                <w:lang w:eastAsia="fr-FR"/>
              </w:rPr>
              <w:t>2</w:t>
            </w:r>
          </w:p>
        </w:tc>
        <w:tc>
          <w:tcPr>
            <w:tcW w:w="1151" w:type="dxa"/>
            <w:tcBorders>
              <w:top w:val="single" w:sz="8" w:space="0" w:color="000000"/>
              <w:left w:val="single" w:sz="6" w:space="0" w:color="000000"/>
              <w:bottom w:val="single" w:sz="8" w:space="0" w:color="000000"/>
              <w:right w:val="single" w:sz="18" w:space="0" w:color="000000"/>
            </w:tcBorders>
            <w:shd w:val="clear" w:color="auto" w:fill="auto"/>
            <w:tcMar>
              <w:top w:w="15" w:type="dxa"/>
              <w:left w:w="108" w:type="dxa"/>
              <w:bottom w:w="0" w:type="dxa"/>
              <w:right w:w="108" w:type="dxa"/>
            </w:tcMar>
            <w:vAlign w:val="center"/>
          </w:tcPr>
          <w:p w:rsidR="005F3C2E" w:rsidRPr="00A7058C" w:rsidRDefault="00A7058C" w:rsidP="005F3C2E">
            <w:pPr>
              <w:jc w:val="center"/>
              <w:rPr>
                <w:color w:val="000000" w:themeColor="text1"/>
                <w:kern w:val="24"/>
                <w:sz w:val="20"/>
                <w:lang w:eastAsia="fr-FR"/>
              </w:rPr>
            </w:pPr>
            <w:r w:rsidRPr="00A7058C">
              <w:rPr>
                <w:color w:val="000000" w:themeColor="text1"/>
                <w:kern w:val="24"/>
                <w:sz w:val="20"/>
                <w:lang w:eastAsia="fr-FR"/>
              </w:rPr>
              <w:t>10/10</w:t>
            </w:r>
          </w:p>
        </w:tc>
      </w:tr>
      <w:tr w:rsidR="005F3C2E" w:rsidRPr="00B72F74" w:rsidTr="00BF478C">
        <w:trPr>
          <w:trHeight w:val="534"/>
        </w:trPr>
        <w:tc>
          <w:tcPr>
            <w:tcW w:w="2176"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5F3C2E" w:rsidRPr="00A7058C" w:rsidRDefault="005F3C2E" w:rsidP="005F3C2E">
            <w:pPr>
              <w:jc w:val="center"/>
              <w:textAlignment w:val="baseline"/>
              <w:rPr>
                <w:rFonts w:eastAsia="Times New Roman"/>
                <w:sz w:val="20"/>
                <w:lang w:eastAsia="fr-FR"/>
              </w:rPr>
            </w:pPr>
            <w:r w:rsidRPr="005F3C2E">
              <w:rPr>
                <w:color w:val="000000" w:themeColor="text1"/>
                <w:kern w:val="24"/>
                <w:sz w:val="20"/>
                <w:lang w:eastAsia="fr-FR"/>
              </w:rPr>
              <w:t>Hybrid 48158 (</w:t>
            </w:r>
            <w:r w:rsidR="006E684E">
              <w:rPr>
                <w:color w:val="000000" w:themeColor="text1"/>
                <w:kern w:val="24"/>
                <w:sz w:val="20"/>
                <w:lang w:eastAsia="fr-FR"/>
              </w:rPr>
              <w:t>GLF23</w:t>
            </w:r>
            <w:r w:rsidRPr="005F3C2E">
              <w:rPr>
                <w:color w:val="000000" w:themeColor="text1"/>
                <w:kern w:val="24"/>
                <w:sz w:val="20"/>
                <w:lang w:eastAsia="fr-FR"/>
              </w:rPr>
              <w:t>)</w:t>
            </w:r>
          </w:p>
        </w:tc>
        <w:tc>
          <w:tcPr>
            <w:tcW w:w="872" w:type="dxa"/>
            <w:tcBorders>
              <w:top w:val="single" w:sz="8" w:space="0" w:color="000000"/>
              <w:left w:val="single" w:sz="6" w:space="0" w:color="000000"/>
              <w:bottom w:val="single" w:sz="8" w:space="0" w:color="000000"/>
              <w:right w:val="single" w:sz="6" w:space="0" w:color="000000"/>
            </w:tcBorders>
            <w:shd w:val="clear" w:color="auto" w:fill="auto"/>
            <w:tcMar>
              <w:top w:w="15" w:type="dxa"/>
              <w:left w:w="108" w:type="dxa"/>
              <w:bottom w:w="0" w:type="dxa"/>
              <w:right w:w="108" w:type="dxa"/>
            </w:tcMar>
            <w:vAlign w:val="center"/>
          </w:tcPr>
          <w:p w:rsidR="005F3C2E" w:rsidRPr="00A7058C" w:rsidRDefault="00C13B86" w:rsidP="005F3C2E">
            <w:pPr>
              <w:jc w:val="center"/>
              <w:rPr>
                <w:color w:val="000000" w:themeColor="text1"/>
                <w:kern w:val="24"/>
                <w:sz w:val="20"/>
                <w:lang w:eastAsia="fr-FR"/>
              </w:rPr>
            </w:pPr>
            <w:r>
              <w:rPr>
                <w:color w:val="000000" w:themeColor="text1"/>
                <w:kern w:val="24"/>
                <w:sz w:val="20"/>
                <w:lang w:eastAsia="fr-FR"/>
              </w:rPr>
              <w:t>2.0/2.6</w:t>
            </w:r>
          </w:p>
        </w:tc>
        <w:tc>
          <w:tcPr>
            <w:tcW w:w="836" w:type="dxa"/>
            <w:tcBorders>
              <w:top w:val="single" w:sz="8" w:space="0" w:color="000000"/>
              <w:left w:val="single" w:sz="6" w:space="0" w:color="000000"/>
              <w:bottom w:val="single" w:sz="8" w:space="0" w:color="000000"/>
              <w:right w:val="single" w:sz="6" w:space="0" w:color="000000"/>
            </w:tcBorders>
            <w:vAlign w:val="center"/>
          </w:tcPr>
          <w:p w:rsidR="005F3C2E" w:rsidRPr="00A7058C" w:rsidRDefault="00C13B86" w:rsidP="005F3C2E">
            <w:pPr>
              <w:jc w:val="center"/>
              <w:rPr>
                <w:color w:val="000000" w:themeColor="text1"/>
                <w:kern w:val="24"/>
                <w:sz w:val="20"/>
                <w:lang w:eastAsia="fr-FR"/>
              </w:rPr>
            </w:pPr>
            <w:r>
              <w:rPr>
                <w:color w:val="000000" w:themeColor="text1"/>
                <w:kern w:val="24"/>
                <w:sz w:val="20"/>
                <w:lang w:eastAsia="fr-FR"/>
              </w:rPr>
              <w:t>1.05/1.07</w:t>
            </w:r>
          </w:p>
        </w:tc>
        <w:tc>
          <w:tcPr>
            <w:tcW w:w="1044" w:type="dxa"/>
            <w:tcBorders>
              <w:top w:val="single" w:sz="8" w:space="0" w:color="000000"/>
              <w:left w:val="single" w:sz="6" w:space="0" w:color="000000"/>
              <w:bottom w:val="single" w:sz="8" w:space="0" w:color="000000"/>
              <w:right w:val="single" w:sz="6" w:space="0" w:color="000000"/>
            </w:tcBorders>
            <w:shd w:val="clear" w:color="auto" w:fill="auto"/>
            <w:tcMar>
              <w:top w:w="15" w:type="dxa"/>
              <w:left w:w="108" w:type="dxa"/>
              <w:bottom w:w="0" w:type="dxa"/>
              <w:right w:w="108" w:type="dxa"/>
            </w:tcMar>
            <w:vAlign w:val="center"/>
          </w:tcPr>
          <w:p w:rsidR="005F3C2E" w:rsidRPr="00A7058C" w:rsidRDefault="00C13B86" w:rsidP="005F3C2E">
            <w:pPr>
              <w:jc w:val="center"/>
              <w:rPr>
                <w:color w:val="000000" w:themeColor="text1"/>
                <w:kern w:val="24"/>
                <w:sz w:val="20"/>
                <w:lang w:eastAsia="fr-FR"/>
              </w:rPr>
            </w:pPr>
            <w:r>
              <w:rPr>
                <w:color w:val="000000" w:themeColor="text1"/>
                <w:kern w:val="24"/>
                <w:sz w:val="20"/>
                <w:lang w:eastAsia="fr-FR"/>
              </w:rPr>
              <w:t>0</w:t>
            </w:r>
            <w:r w:rsidR="004B775F">
              <w:rPr>
                <w:color w:val="000000" w:themeColor="text1"/>
                <w:kern w:val="24"/>
                <w:sz w:val="20"/>
                <w:lang w:eastAsia="fr-FR"/>
              </w:rPr>
              <w:t>.</w:t>
            </w:r>
            <w:r>
              <w:rPr>
                <w:color w:val="000000" w:themeColor="text1"/>
                <w:kern w:val="24"/>
                <w:sz w:val="20"/>
                <w:lang w:eastAsia="fr-FR"/>
              </w:rPr>
              <w:t>35/0</w:t>
            </w:r>
            <w:r w:rsidR="004B775F">
              <w:rPr>
                <w:color w:val="000000" w:themeColor="text1"/>
                <w:kern w:val="24"/>
                <w:sz w:val="20"/>
                <w:lang w:eastAsia="fr-FR"/>
              </w:rPr>
              <w:t>.</w:t>
            </w:r>
            <w:r>
              <w:rPr>
                <w:color w:val="000000" w:themeColor="text1"/>
                <w:kern w:val="24"/>
                <w:sz w:val="20"/>
                <w:lang w:eastAsia="fr-FR"/>
              </w:rPr>
              <w:t>50</w:t>
            </w:r>
          </w:p>
        </w:tc>
        <w:tc>
          <w:tcPr>
            <w:tcW w:w="1103" w:type="dxa"/>
            <w:tcBorders>
              <w:top w:val="single" w:sz="8" w:space="0" w:color="000000"/>
              <w:left w:val="single" w:sz="6" w:space="0" w:color="000000"/>
              <w:bottom w:val="single" w:sz="8" w:space="0" w:color="000000"/>
              <w:right w:val="single" w:sz="6" w:space="0" w:color="000000"/>
            </w:tcBorders>
            <w:vAlign w:val="center"/>
          </w:tcPr>
          <w:p w:rsidR="005F3C2E" w:rsidRPr="00A7058C" w:rsidRDefault="00C13B86" w:rsidP="005F3C2E">
            <w:pPr>
              <w:jc w:val="center"/>
              <w:rPr>
                <w:color w:val="000000" w:themeColor="text1"/>
                <w:kern w:val="24"/>
                <w:sz w:val="20"/>
                <w:lang w:eastAsia="fr-FR"/>
              </w:rPr>
            </w:pPr>
            <w:r>
              <w:rPr>
                <w:color w:val="000000" w:themeColor="text1"/>
                <w:kern w:val="24"/>
                <w:sz w:val="20"/>
                <w:lang w:eastAsia="fr-FR"/>
              </w:rPr>
              <w:t>1</w:t>
            </w:r>
            <w:r w:rsidR="004B775F">
              <w:rPr>
                <w:color w:val="000000" w:themeColor="text1"/>
                <w:kern w:val="24"/>
                <w:sz w:val="20"/>
                <w:lang w:eastAsia="fr-FR"/>
              </w:rPr>
              <w:t>.</w:t>
            </w:r>
            <w:r>
              <w:rPr>
                <w:color w:val="000000" w:themeColor="text1"/>
                <w:kern w:val="24"/>
                <w:sz w:val="20"/>
                <w:lang w:eastAsia="fr-FR"/>
              </w:rPr>
              <w:t>40/1</w:t>
            </w:r>
            <w:r w:rsidR="004B775F">
              <w:rPr>
                <w:color w:val="000000" w:themeColor="text1"/>
                <w:kern w:val="24"/>
                <w:sz w:val="20"/>
                <w:lang w:eastAsia="fr-FR"/>
              </w:rPr>
              <w:t>.</w:t>
            </w:r>
            <w:r>
              <w:rPr>
                <w:color w:val="000000" w:themeColor="text1"/>
                <w:kern w:val="24"/>
                <w:sz w:val="20"/>
                <w:lang w:eastAsia="fr-FR"/>
              </w:rPr>
              <w:t>55</w:t>
            </w:r>
          </w:p>
        </w:tc>
        <w:tc>
          <w:tcPr>
            <w:tcW w:w="1089" w:type="dxa"/>
            <w:tcBorders>
              <w:top w:val="single" w:sz="8" w:space="0" w:color="000000"/>
              <w:left w:val="single" w:sz="6" w:space="0" w:color="000000"/>
              <w:bottom w:val="single" w:sz="8" w:space="0" w:color="000000"/>
              <w:right w:val="single" w:sz="6" w:space="0" w:color="000000"/>
            </w:tcBorders>
            <w:vAlign w:val="center"/>
          </w:tcPr>
          <w:p w:rsidR="005F3C2E" w:rsidRPr="00A7058C" w:rsidRDefault="00C13B86" w:rsidP="005F3C2E">
            <w:pPr>
              <w:jc w:val="center"/>
              <w:rPr>
                <w:color w:val="000000" w:themeColor="text1"/>
                <w:kern w:val="24"/>
                <w:sz w:val="20"/>
                <w:lang w:eastAsia="fr-FR"/>
              </w:rPr>
            </w:pPr>
            <w:r>
              <w:rPr>
                <w:color w:val="000000" w:themeColor="text1"/>
                <w:kern w:val="24"/>
                <w:sz w:val="20"/>
                <w:lang w:eastAsia="fr-FR"/>
              </w:rPr>
              <w:t>1</w:t>
            </w:r>
            <w:r w:rsidR="004B775F">
              <w:rPr>
                <w:color w:val="000000" w:themeColor="text1"/>
                <w:kern w:val="24"/>
                <w:sz w:val="20"/>
                <w:lang w:eastAsia="fr-FR"/>
              </w:rPr>
              <w:t>.</w:t>
            </w:r>
            <w:r>
              <w:rPr>
                <w:color w:val="000000" w:themeColor="text1"/>
                <w:kern w:val="24"/>
                <w:sz w:val="20"/>
                <w:lang w:eastAsia="fr-FR"/>
              </w:rPr>
              <w:t>8/2</w:t>
            </w:r>
            <w:r w:rsidR="004B775F">
              <w:rPr>
                <w:color w:val="000000" w:themeColor="text1"/>
                <w:kern w:val="24"/>
                <w:sz w:val="20"/>
                <w:lang w:eastAsia="fr-FR"/>
              </w:rPr>
              <w:t>.</w:t>
            </w:r>
            <w:r>
              <w:rPr>
                <w:color w:val="000000" w:themeColor="text1"/>
                <w:kern w:val="24"/>
                <w:sz w:val="20"/>
                <w:lang w:eastAsia="fr-FR"/>
              </w:rPr>
              <w:t>0</w:t>
            </w:r>
          </w:p>
        </w:tc>
        <w:tc>
          <w:tcPr>
            <w:tcW w:w="1156" w:type="dxa"/>
            <w:tcBorders>
              <w:top w:val="single" w:sz="8" w:space="0" w:color="000000"/>
              <w:left w:val="single" w:sz="6" w:space="0" w:color="000000"/>
              <w:bottom w:val="single" w:sz="8" w:space="0" w:color="000000"/>
              <w:right w:val="single" w:sz="6" w:space="0" w:color="000000"/>
            </w:tcBorders>
            <w:vAlign w:val="center"/>
          </w:tcPr>
          <w:p w:rsidR="005F3C2E" w:rsidRPr="00A7058C" w:rsidRDefault="00C13B86" w:rsidP="005F3C2E">
            <w:pPr>
              <w:jc w:val="center"/>
              <w:rPr>
                <w:color w:val="000000" w:themeColor="text1"/>
                <w:kern w:val="24"/>
                <w:sz w:val="20"/>
                <w:lang w:eastAsia="fr-FR"/>
              </w:rPr>
            </w:pPr>
            <w:r>
              <w:rPr>
                <w:color w:val="000000" w:themeColor="text1"/>
                <w:kern w:val="24"/>
                <w:sz w:val="20"/>
                <w:lang w:eastAsia="fr-FR"/>
              </w:rPr>
              <w:t>3</w:t>
            </w:r>
            <w:r w:rsidR="004B775F">
              <w:rPr>
                <w:color w:val="000000" w:themeColor="text1"/>
                <w:kern w:val="24"/>
                <w:sz w:val="20"/>
                <w:lang w:eastAsia="fr-FR"/>
              </w:rPr>
              <w:t>.</w:t>
            </w:r>
            <w:r>
              <w:rPr>
                <w:color w:val="000000" w:themeColor="text1"/>
                <w:kern w:val="24"/>
                <w:sz w:val="20"/>
                <w:lang w:eastAsia="fr-FR"/>
              </w:rPr>
              <w:t>4/2</w:t>
            </w:r>
            <w:r w:rsidR="004B775F">
              <w:rPr>
                <w:color w:val="000000" w:themeColor="text1"/>
                <w:kern w:val="24"/>
                <w:sz w:val="20"/>
                <w:lang w:eastAsia="fr-FR"/>
              </w:rPr>
              <w:t>.</w:t>
            </w:r>
            <w:r>
              <w:rPr>
                <w:color w:val="000000" w:themeColor="text1"/>
                <w:kern w:val="24"/>
                <w:sz w:val="20"/>
                <w:lang w:eastAsia="fr-FR"/>
              </w:rPr>
              <w:t>5</w:t>
            </w:r>
          </w:p>
        </w:tc>
        <w:tc>
          <w:tcPr>
            <w:tcW w:w="1151" w:type="dxa"/>
            <w:tcBorders>
              <w:top w:val="single" w:sz="8" w:space="0" w:color="000000"/>
              <w:left w:val="single" w:sz="6" w:space="0" w:color="000000"/>
              <w:bottom w:val="single" w:sz="8" w:space="0" w:color="000000"/>
              <w:right w:val="single" w:sz="18" w:space="0" w:color="000000"/>
            </w:tcBorders>
            <w:shd w:val="clear" w:color="auto" w:fill="auto"/>
            <w:tcMar>
              <w:top w:w="15" w:type="dxa"/>
              <w:left w:w="108" w:type="dxa"/>
              <w:bottom w:w="0" w:type="dxa"/>
              <w:right w:w="108" w:type="dxa"/>
            </w:tcMar>
            <w:vAlign w:val="center"/>
          </w:tcPr>
          <w:p w:rsidR="005F3C2E" w:rsidRPr="00A7058C" w:rsidRDefault="00C13B86" w:rsidP="005F3C2E">
            <w:pPr>
              <w:jc w:val="center"/>
              <w:rPr>
                <w:color w:val="000000" w:themeColor="text1"/>
                <w:kern w:val="24"/>
                <w:sz w:val="20"/>
                <w:lang w:eastAsia="fr-FR"/>
              </w:rPr>
            </w:pPr>
            <w:r>
              <w:rPr>
                <w:color w:val="000000" w:themeColor="text1"/>
                <w:kern w:val="24"/>
                <w:sz w:val="20"/>
                <w:lang w:eastAsia="fr-FR"/>
              </w:rPr>
              <w:t>5</w:t>
            </w:r>
            <w:r w:rsidR="004B775F">
              <w:rPr>
                <w:color w:val="000000" w:themeColor="text1"/>
                <w:kern w:val="24"/>
                <w:sz w:val="20"/>
                <w:lang w:eastAsia="fr-FR"/>
              </w:rPr>
              <w:t>.</w:t>
            </w:r>
            <w:r w:rsidR="00BF478C">
              <w:rPr>
                <w:color w:val="000000" w:themeColor="text1"/>
                <w:kern w:val="24"/>
                <w:sz w:val="20"/>
                <w:lang w:eastAsia="fr-FR"/>
              </w:rPr>
              <w:t>0</w:t>
            </w:r>
            <w:r>
              <w:rPr>
                <w:color w:val="000000" w:themeColor="text1"/>
                <w:kern w:val="24"/>
                <w:sz w:val="20"/>
                <w:lang w:eastAsia="fr-FR"/>
              </w:rPr>
              <w:t>/6</w:t>
            </w:r>
            <w:r w:rsidR="004B775F">
              <w:rPr>
                <w:color w:val="000000" w:themeColor="text1"/>
                <w:kern w:val="24"/>
                <w:sz w:val="20"/>
                <w:lang w:eastAsia="fr-FR"/>
              </w:rPr>
              <w:t>.</w:t>
            </w:r>
            <w:r w:rsidR="00BF478C">
              <w:rPr>
                <w:color w:val="000000" w:themeColor="text1"/>
                <w:kern w:val="24"/>
                <w:sz w:val="20"/>
                <w:lang w:eastAsia="fr-FR"/>
              </w:rPr>
              <w:t>0</w:t>
            </w:r>
          </w:p>
        </w:tc>
      </w:tr>
      <w:tr w:rsidR="00BF478C" w:rsidRPr="00B72F74" w:rsidTr="00D401FB">
        <w:trPr>
          <w:trHeight w:val="534"/>
        </w:trPr>
        <w:tc>
          <w:tcPr>
            <w:tcW w:w="2176"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BF478C" w:rsidRPr="005F3C2E" w:rsidRDefault="00BF478C" w:rsidP="00BF478C">
            <w:pPr>
              <w:jc w:val="center"/>
              <w:textAlignment w:val="baseline"/>
              <w:rPr>
                <w:color w:val="000000" w:themeColor="text1"/>
                <w:kern w:val="24"/>
                <w:sz w:val="20"/>
                <w:lang w:eastAsia="fr-FR"/>
              </w:rPr>
            </w:pPr>
            <w:r w:rsidRPr="005F3C2E">
              <w:rPr>
                <w:color w:val="000000" w:themeColor="text1"/>
                <w:kern w:val="24"/>
                <w:sz w:val="20"/>
                <w:lang w:eastAsia="fr-FR"/>
              </w:rPr>
              <w:t>Hybrid 48158 (</w:t>
            </w:r>
            <w:r w:rsidR="006E684E">
              <w:rPr>
                <w:color w:val="000000" w:themeColor="text1"/>
                <w:kern w:val="24"/>
                <w:sz w:val="20"/>
                <w:lang w:eastAsia="fr-FR"/>
              </w:rPr>
              <w:t>GLF23</w:t>
            </w:r>
            <w:r w:rsidRPr="005F3C2E">
              <w:rPr>
                <w:color w:val="000000" w:themeColor="text1"/>
                <w:kern w:val="24"/>
                <w:sz w:val="20"/>
                <w:lang w:eastAsia="fr-FR"/>
              </w:rPr>
              <w:t>+CDBM)</w:t>
            </w:r>
          </w:p>
        </w:tc>
        <w:tc>
          <w:tcPr>
            <w:tcW w:w="872" w:type="dxa"/>
            <w:tcBorders>
              <w:top w:val="single" w:sz="8" w:space="0" w:color="000000"/>
              <w:left w:val="single" w:sz="6" w:space="0" w:color="000000"/>
              <w:bottom w:val="single" w:sz="8" w:space="0" w:color="000000"/>
              <w:right w:val="single" w:sz="6" w:space="0" w:color="000000"/>
            </w:tcBorders>
            <w:shd w:val="clear" w:color="auto" w:fill="auto"/>
            <w:tcMar>
              <w:top w:w="15" w:type="dxa"/>
              <w:left w:w="108" w:type="dxa"/>
              <w:bottom w:w="0" w:type="dxa"/>
              <w:right w:w="108" w:type="dxa"/>
            </w:tcMar>
            <w:vAlign w:val="center"/>
          </w:tcPr>
          <w:p w:rsidR="00BF478C" w:rsidRPr="00A7058C" w:rsidRDefault="00BF478C" w:rsidP="00BF478C">
            <w:pPr>
              <w:jc w:val="center"/>
              <w:rPr>
                <w:color w:val="000000" w:themeColor="text1"/>
                <w:kern w:val="24"/>
                <w:sz w:val="20"/>
                <w:lang w:eastAsia="fr-FR"/>
              </w:rPr>
            </w:pPr>
            <w:r>
              <w:rPr>
                <w:color w:val="000000" w:themeColor="text1"/>
                <w:kern w:val="24"/>
                <w:sz w:val="20"/>
                <w:lang w:eastAsia="fr-FR"/>
              </w:rPr>
              <w:t>2.1/2.6</w:t>
            </w:r>
          </w:p>
        </w:tc>
        <w:tc>
          <w:tcPr>
            <w:tcW w:w="836" w:type="dxa"/>
            <w:tcBorders>
              <w:top w:val="single" w:sz="8" w:space="0" w:color="000000"/>
              <w:left w:val="single" w:sz="6" w:space="0" w:color="000000"/>
              <w:bottom w:val="single" w:sz="8" w:space="0" w:color="000000"/>
              <w:right w:val="single" w:sz="6" w:space="0" w:color="000000"/>
            </w:tcBorders>
            <w:vAlign w:val="center"/>
          </w:tcPr>
          <w:p w:rsidR="00BF478C" w:rsidRPr="00A7058C" w:rsidRDefault="00BF478C" w:rsidP="00BF478C">
            <w:pPr>
              <w:jc w:val="center"/>
              <w:rPr>
                <w:color w:val="000000" w:themeColor="text1"/>
                <w:kern w:val="24"/>
                <w:sz w:val="20"/>
                <w:lang w:eastAsia="fr-FR"/>
              </w:rPr>
            </w:pPr>
            <w:r>
              <w:rPr>
                <w:color w:val="000000" w:themeColor="text1"/>
                <w:kern w:val="24"/>
                <w:sz w:val="20"/>
                <w:lang w:eastAsia="fr-FR"/>
              </w:rPr>
              <w:t>0.98/1.07</w:t>
            </w:r>
          </w:p>
        </w:tc>
        <w:tc>
          <w:tcPr>
            <w:tcW w:w="1044" w:type="dxa"/>
            <w:tcBorders>
              <w:top w:val="single" w:sz="8" w:space="0" w:color="000000"/>
              <w:left w:val="single" w:sz="6" w:space="0" w:color="000000"/>
              <w:bottom w:val="single" w:sz="8" w:space="0" w:color="000000"/>
              <w:right w:val="single" w:sz="6" w:space="0" w:color="000000"/>
            </w:tcBorders>
            <w:shd w:val="clear" w:color="auto" w:fill="auto"/>
            <w:tcMar>
              <w:top w:w="15" w:type="dxa"/>
              <w:left w:w="108" w:type="dxa"/>
              <w:bottom w:w="0" w:type="dxa"/>
              <w:right w:w="108" w:type="dxa"/>
            </w:tcMar>
            <w:vAlign w:val="center"/>
          </w:tcPr>
          <w:p w:rsidR="00BF478C" w:rsidRPr="00A7058C" w:rsidRDefault="00BF478C" w:rsidP="00BF478C">
            <w:pPr>
              <w:jc w:val="center"/>
              <w:rPr>
                <w:color w:val="000000" w:themeColor="text1"/>
                <w:kern w:val="24"/>
                <w:sz w:val="20"/>
                <w:lang w:eastAsia="fr-FR"/>
              </w:rPr>
            </w:pPr>
            <w:r>
              <w:rPr>
                <w:color w:val="000000" w:themeColor="text1"/>
                <w:kern w:val="24"/>
                <w:sz w:val="20"/>
                <w:lang w:eastAsia="fr-FR"/>
              </w:rPr>
              <w:t>0</w:t>
            </w:r>
            <w:r w:rsidR="004B775F">
              <w:rPr>
                <w:color w:val="000000" w:themeColor="text1"/>
                <w:kern w:val="24"/>
                <w:sz w:val="20"/>
                <w:lang w:eastAsia="fr-FR"/>
              </w:rPr>
              <w:t>.</w:t>
            </w:r>
            <w:r>
              <w:rPr>
                <w:color w:val="000000" w:themeColor="text1"/>
                <w:kern w:val="24"/>
                <w:sz w:val="20"/>
                <w:lang w:eastAsia="fr-FR"/>
              </w:rPr>
              <w:t>40/0</w:t>
            </w:r>
            <w:r w:rsidR="004B775F">
              <w:rPr>
                <w:color w:val="000000" w:themeColor="text1"/>
                <w:kern w:val="24"/>
                <w:sz w:val="20"/>
                <w:lang w:eastAsia="fr-FR"/>
              </w:rPr>
              <w:t>.</w:t>
            </w:r>
            <w:r>
              <w:rPr>
                <w:color w:val="000000" w:themeColor="text1"/>
                <w:kern w:val="24"/>
                <w:sz w:val="20"/>
                <w:lang w:eastAsia="fr-FR"/>
              </w:rPr>
              <w:t>50</w:t>
            </w:r>
          </w:p>
        </w:tc>
        <w:tc>
          <w:tcPr>
            <w:tcW w:w="1103" w:type="dxa"/>
            <w:tcBorders>
              <w:top w:val="single" w:sz="8" w:space="0" w:color="000000"/>
              <w:left w:val="single" w:sz="6" w:space="0" w:color="000000"/>
              <w:bottom w:val="single" w:sz="8" w:space="0" w:color="000000"/>
              <w:right w:val="single" w:sz="6" w:space="0" w:color="000000"/>
            </w:tcBorders>
            <w:vAlign w:val="center"/>
          </w:tcPr>
          <w:p w:rsidR="00BF478C" w:rsidRPr="00A7058C" w:rsidRDefault="00BF478C" w:rsidP="00BF478C">
            <w:pPr>
              <w:jc w:val="center"/>
              <w:rPr>
                <w:color w:val="000000" w:themeColor="text1"/>
                <w:kern w:val="24"/>
                <w:sz w:val="20"/>
                <w:lang w:eastAsia="fr-FR"/>
              </w:rPr>
            </w:pPr>
            <w:r>
              <w:rPr>
                <w:color w:val="000000" w:themeColor="text1"/>
                <w:kern w:val="24"/>
                <w:sz w:val="20"/>
                <w:lang w:eastAsia="fr-FR"/>
              </w:rPr>
              <w:t>1</w:t>
            </w:r>
            <w:r w:rsidR="004B775F">
              <w:rPr>
                <w:color w:val="000000" w:themeColor="text1"/>
                <w:kern w:val="24"/>
                <w:sz w:val="20"/>
                <w:lang w:eastAsia="fr-FR"/>
              </w:rPr>
              <w:t>.</w:t>
            </w:r>
            <w:r>
              <w:rPr>
                <w:color w:val="000000" w:themeColor="text1"/>
                <w:kern w:val="24"/>
                <w:sz w:val="20"/>
                <w:lang w:eastAsia="fr-FR"/>
              </w:rPr>
              <w:t>64/1</w:t>
            </w:r>
            <w:r w:rsidR="004B775F">
              <w:rPr>
                <w:color w:val="000000" w:themeColor="text1"/>
                <w:kern w:val="24"/>
                <w:sz w:val="20"/>
                <w:lang w:eastAsia="fr-FR"/>
              </w:rPr>
              <w:t>.</w:t>
            </w:r>
            <w:r>
              <w:rPr>
                <w:color w:val="000000" w:themeColor="text1"/>
                <w:kern w:val="24"/>
                <w:sz w:val="20"/>
                <w:lang w:eastAsia="fr-FR"/>
              </w:rPr>
              <w:t>55</w:t>
            </w:r>
          </w:p>
        </w:tc>
        <w:tc>
          <w:tcPr>
            <w:tcW w:w="1089" w:type="dxa"/>
            <w:tcBorders>
              <w:top w:val="single" w:sz="8" w:space="0" w:color="000000"/>
              <w:left w:val="single" w:sz="6" w:space="0" w:color="000000"/>
              <w:bottom w:val="single" w:sz="8" w:space="0" w:color="000000"/>
              <w:right w:val="single" w:sz="6" w:space="0" w:color="000000"/>
            </w:tcBorders>
            <w:vAlign w:val="center"/>
          </w:tcPr>
          <w:p w:rsidR="00BF478C" w:rsidRPr="00A7058C" w:rsidRDefault="00BF478C" w:rsidP="00BF478C">
            <w:pPr>
              <w:jc w:val="center"/>
              <w:rPr>
                <w:color w:val="000000" w:themeColor="text1"/>
                <w:kern w:val="24"/>
                <w:sz w:val="20"/>
                <w:lang w:eastAsia="fr-FR"/>
              </w:rPr>
            </w:pPr>
            <w:r>
              <w:rPr>
                <w:color w:val="000000" w:themeColor="text1"/>
                <w:kern w:val="24"/>
                <w:sz w:val="20"/>
                <w:lang w:eastAsia="fr-FR"/>
              </w:rPr>
              <w:t>1</w:t>
            </w:r>
            <w:r w:rsidR="004B775F">
              <w:rPr>
                <w:color w:val="000000" w:themeColor="text1"/>
                <w:kern w:val="24"/>
                <w:sz w:val="20"/>
                <w:lang w:eastAsia="fr-FR"/>
              </w:rPr>
              <w:t>.</w:t>
            </w:r>
            <w:r>
              <w:rPr>
                <w:color w:val="000000" w:themeColor="text1"/>
                <w:kern w:val="24"/>
                <w:sz w:val="20"/>
                <w:lang w:eastAsia="fr-FR"/>
              </w:rPr>
              <w:t>5/2</w:t>
            </w:r>
            <w:r w:rsidR="004B775F">
              <w:rPr>
                <w:color w:val="000000" w:themeColor="text1"/>
                <w:kern w:val="24"/>
                <w:sz w:val="20"/>
                <w:lang w:eastAsia="fr-FR"/>
              </w:rPr>
              <w:t>.</w:t>
            </w:r>
            <w:r>
              <w:rPr>
                <w:color w:val="000000" w:themeColor="text1"/>
                <w:kern w:val="24"/>
                <w:sz w:val="20"/>
                <w:lang w:eastAsia="fr-FR"/>
              </w:rPr>
              <w:t>0</w:t>
            </w:r>
          </w:p>
        </w:tc>
        <w:tc>
          <w:tcPr>
            <w:tcW w:w="1156" w:type="dxa"/>
            <w:tcBorders>
              <w:top w:val="single" w:sz="8" w:space="0" w:color="000000"/>
              <w:left w:val="single" w:sz="6" w:space="0" w:color="000000"/>
              <w:bottom w:val="single" w:sz="8" w:space="0" w:color="000000"/>
              <w:right w:val="single" w:sz="6" w:space="0" w:color="000000"/>
            </w:tcBorders>
            <w:vAlign w:val="center"/>
          </w:tcPr>
          <w:p w:rsidR="00BF478C" w:rsidRPr="00A7058C" w:rsidRDefault="00BF478C" w:rsidP="00BF478C">
            <w:pPr>
              <w:jc w:val="center"/>
              <w:rPr>
                <w:color w:val="000000" w:themeColor="text1"/>
                <w:kern w:val="24"/>
                <w:sz w:val="20"/>
                <w:lang w:eastAsia="fr-FR"/>
              </w:rPr>
            </w:pPr>
            <w:r>
              <w:rPr>
                <w:color w:val="000000" w:themeColor="text1"/>
                <w:kern w:val="24"/>
                <w:sz w:val="20"/>
                <w:lang w:eastAsia="fr-FR"/>
              </w:rPr>
              <w:t>2</w:t>
            </w:r>
            <w:r w:rsidR="004B775F">
              <w:rPr>
                <w:color w:val="000000" w:themeColor="text1"/>
                <w:kern w:val="24"/>
                <w:sz w:val="20"/>
                <w:lang w:eastAsia="fr-FR"/>
              </w:rPr>
              <w:t>.</w:t>
            </w:r>
            <w:r>
              <w:rPr>
                <w:color w:val="000000" w:themeColor="text1"/>
                <w:kern w:val="24"/>
                <w:sz w:val="20"/>
                <w:lang w:eastAsia="fr-FR"/>
              </w:rPr>
              <w:t>4/2</w:t>
            </w:r>
            <w:r w:rsidR="004B775F">
              <w:rPr>
                <w:color w:val="000000" w:themeColor="text1"/>
                <w:kern w:val="24"/>
                <w:sz w:val="20"/>
                <w:lang w:eastAsia="fr-FR"/>
              </w:rPr>
              <w:t>.</w:t>
            </w:r>
            <w:r>
              <w:rPr>
                <w:color w:val="000000" w:themeColor="text1"/>
                <w:kern w:val="24"/>
                <w:sz w:val="20"/>
                <w:lang w:eastAsia="fr-FR"/>
              </w:rPr>
              <w:t>5</w:t>
            </w:r>
          </w:p>
        </w:tc>
        <w:tc>
          <w:tcPr>
            <w:tcW w:w="1151" w:type="dxa"/>
            <w:tcBorders>
              <w:top w:val="single" w:sz="8" w:space="0" w:color="000000"/>
              <w:left w:val="single" w:sz="6" w:space="0" w:color="000000"/>
              <w:bottom w:val="single" w:sz="8" w:space="0" w:color="000000"/>
              <w:right w:val="single" w:sz="18" w:space="0" w:color="000000"/>
            </w:tcBorders>
            <w:shd w:val="clear" w:color="auto" w:fill="auto"/>
            <w:tcMar>
              <w:top w:w="15" w:type="dxa"/>
              <w:left w:w="108" w:type="dxa"/>
              <w:bottom w:w="0" w:type="dxa"/>
              <w:right w:w="108" w:type="dxa"/>
            </w:tcMar>
            <w:vAlign w:val="center"/>
          </w:tcPr>
          <w:p w:rsidR="00BF478C" w:rsidRPr="00A7058C" w:rsidRDefault="00BF478C" w:rsidP="00BF478C">
            <w:pPr>
              <w:jc w:val="center"/>
              <w:rPr>
                <w:color w:val="000000" w:themeColor="text1"/>
                <w:kern w:val="24"/>
                <w:sz w:val="20"/>
                <w:lang w:eastAsia="fr-FR"/>
              </w:rPr>
            </w:pPr>
            <w:r>
              <w:rPr>
                <w:color w:val="000000" w:themeColor="text1"/>
                <w:kern w:val="24"/>
                <w:sz w:val="20"/>
                <w:lang w:eastAsia="fr-FR"/>
              </w:rPr>
              <w:t>5</w:t>
            </w:r>
            <w:r w:rsidR="004B775F">
              <w:rPr>
                <w:color w:val="000000" w:themeColor="text1"/>
                <w:kern w:val="24"/>
                <w:sz w:val="20"/>
                <w:lang w:eastAsia="fr-FR"/>
              </w:rPr>
              <w:t>.</w:t>
            </w:r>
            <w:r>
              <w:rPr>
                <w:color w:val="000000" w:themeColor="text1"/>
                <w:kern w:val="24"/>
                <w:sz w:val="20"/>
                <w:lang w:eastAsia="fr-FR"/>
              </w:rPr>
              <w:t>4/6</w:t>
            </w:r>
            <w:r w:rsidR="004B775F">
              <w:rPr>
                <w:color w:val="000000" w:themeColor="text1"/>
                <w:kern w:val="24"/>
                <w:sz w:val="20"/>
                <w:lang w:eastAsia="fr-FR"/>
              </w:rPr>
              <w:t>.</w:t>
            </w:r>
            <w:r>
              <w:rPr>
                <w:color w:val="000000" w:themeColor="text1"/>
                <w:kern w:val="24"/>
                <w:sz w:val="20"/>
                <w:lang w:eastAsia="fr-FR"/>
              </w:rPr>
              <w:t>0</w:t>
            </w:r>
          </w:p>
        </w:tc>
      </w:tr>
      <w:tr w:rsidR="001F4C02" w:rsidRPr="00B72F74" w:rsidTr="00D401FB">
        <w:trPr>
          <w:trHeight w:val="534"/>
        </w:trPr>
        <w:tc>
          <w:tcPr>
            <w:tcW w:w="2176" w:type="dxa"/>
            <w:tcBorders>
              <w:top w:val="single" w:sz="8" w:space="0" w:color="000000"/>
              <w:right w:val="single" w:sz="6" w:space="0" w:color="000000"/>
            </w:tcBorders>
            <w:shd w:val="pct25" w:color="auto" w:fill="auto"/>
            <w:tcMar>
              <w:top w:w="72" w:type="dxa"/>
              <w:left w:w="144" w:type="dxa"/>
              <w:bottom w:w="72" w:type="dxa"/>
              <w:right w:w="144" w:type="dxa"/>
            </w:tcMar>
            <w:vAlign w:val="center"/>
          </w:tcPr>
          <w:p w:rsidR="001F4C02" w:rsidRPr="00D401FB" w:rsidRDefault="00970D1A" w:rsidP="00BF478C">
            <w:pPr>
              <w:jc w:val="center"/>
              <w:textAlignment w:val="baseline"/>
              <w:rPr>
                <w:b/>
                <w:color w:val="000000" w:themeColor="text1"/>
                <w:kern w:val="24"/>
                <w:sz w:val="20"/>
                <w:lang w:eastAsia="fr-FR"/>
              </w:rPr>
            </w:pPr>
            <w:proofErr w:type="spellStart"/>
            <w:r>
              <w:rPr>
                <w:b/>
                <w:color w:val="000000" w:themeColor="text1"/>
                <w:kern w:val="24"/>
                <w:sz w:val="20"/>
                <w:lang w:eastAsia="fr-FR"/>
              </w:rPr>
              <w:t>rms</w:t>
            </w:r>
            <w:proofErr w:type="spellEnd"/>
          </w:p>
        </w:tc>
        <w:tc>
          <w:tcPr>
            <w:tcW w:w="872" w:type="dxa"/>
            <w:tcBorders>
              <w:top w:val="single" w:sz="8" w:space="0" w:color="000000"/>
              <w:left w:val="single" w:sz="6" w:space="0" w:color="000000"/>
              <w:bottom w:val="single" w:sz="6" w:space="0" w:color="000000"/>
              <w:right w:val="single" w:sz="6" w:space="0" w:color="000000"/>
            </w:tcBorders>
            <w:shd w:val="pct25" w:color="auto" w:fill="auto"/>
            <w:tcMar>
              <w:top w:w="15" w:type="dxa"/>
              <w:left w:w="108" w:type="dxa"/>
              <w:bottom w:w="0" w:type="dxa"/>
              <w:right w:w="108" w:type="dxa"/>
            </w:tcMar>
            <w:vAlign w:val="center"/>
          </w:tcPr>
          <w:p w:rsidR="001F4C02" w:rsidRPr="00D401FB" w:rsidRDefault="004A54F2" w:rsidP="00BF478C">
            <w:pPr>
              <w:jc w:val="center"/>
              <w:rPr>
                <w:b/>
                <w:color w:val="000000" w:themeColor="text1"/>
                <w:kern w:val="24"/>
                <w:sz w:val="20"/>
                <w:lang w:eastAsia="fr-FR"/>
              </w:rPr>
            </w:pPr>
            <w:r w:rsidRPr="00D401FB">
              <w:rPr>
                <w:b/>
                <w:color w:val="000000" w:themeColor="text1"/>
                <w:kern w:val="24"/>
                <w:sz w:val="20"/>
                <w:lang w:eastAsia="fr-FR"/>
              </w:rPr>
              <w:t>15.6</w:t>
            </w:r>
            <w:r w:rsidR="001F4C02" w:rsidRPr="00D401FB">
              <w:rPr>
                <w:b/>
                <w:color w:val="000000" w:themeColor="text1"/>
                <w:kern w:val="24"/>
                <w:sz w:val="20"/>
                <w:lang w:eastAsia="fr-FR"/>
              </w:rPr>
              <w:t>%</w:t>
            </w:r>
          </w:p>
        </w:tc>
        <w:tc>
          <w:tcPr>
            <w:tcW w:w="836" w:type="dxa"/>
            <w:tcBorders>
              <w:top w:val="single" w:sz="8" w:space="0" w:color="000000"/>
              <w:left w:val="single" w:sz="6" w:space="0" w:color="000000"/>
              <w:bottom w:val="single" w:sz="6" w:space="0" w:color="000000"/>
              <w:right w:val="single" w:sz="6" w:space="0" w:color="000000"/>
            </w:tcBorders>
            <w:shd w:val="pct25" w:color="auto" w:fill="auto"/>
            <w:vAlign w:val="center"/>
          </w:tcPr>
          <w:p w:rsidR="001F4C02" w:rsidRPr="00D401FB" w:rsidRDefault="0011754C" w:rsidP="00BF478C">
            <w:pPr>
              <w:jc w:val="center"/>
              <w:rPr>
                <w:b/>
                <w:color w:val="000000" w:themeColor="text1"/>
                <w:kern w:val="24"/>
                <w:sz w:val="20"/>
                <w:lang w:eastAsia="fr-FR"/>
              </w:rPr>
            </w:pPr>
            <w:r w:rsidRPr="00D401FB">
              <w:rPr>
                <w:b/>
                <w:color w:val="000000" w:themeColor="text1"/>
                <w:kern w:val="24"/>
                <w:sz w:val="20"/>
                <w:lang w:eastAsia="fr-FR"/>
              </w:rPr>
              <w:t>12.2</w:t>
            </w:r>
            <w:r w:rsidR="00D40521" w:rsidRPr="00D401FB">
              <w:rPr>
                <w:b/>
                <w:color w:val="000000" w:themeColor="text1"/>
                <w:kern w:val="24"/>
                <w:sz w:val="20"/>
                <w:lang w:eastAsia="fr-FR"/>
              </w:rPr>
              <w:t>%</w:t>
            </w:r>
          </w:p>
        </w:tc>
        <w:tc>
          <w:tcPr>
            <w:tcW w:w="1044" w:type="dxa"/>
            <w:tcBorders>
              <w:top w:val="single" w:sz="8" w:space="0" w:color="000000"/>
              <w:left w:val="single" w:sz="6" w:space="0" w:color="000000"/>
              <w:bottom w:val="single" w:sz="6" w:space="0" w:color="000000"/>
              <w:right w:val="single" w:sz="6" w:space="0" w:color="000000"/>
            </w:tcBorders>
            <w:shd w:val="pct25" w:color="auto" w:fill="auto"/>
            <w:tcMar>
              <w:top w:w="15" w:type="dxa"/>
              <w:left w:w="108" w:type="dxa"/>
              <w:bottom w:w="0" w:type="dxa"/>
              <w:right w:w="108" w:type="dxa"/>
            </w:tcMar>
            <w:vAlign w:val="center"/>
          </w:tcPr>
          <w:p w:rsidR="001F4C02" w:rsidRPr="00D401FB" w:rsidRDefault="0011754C" w:rsidP="00BF478C">
            <w:pPr>
              <w:jc w:val="center"/>
              <w:rPr>
                <w:b/>
                <w:color w:val="000000" w:themeColor="text1"/>
                <w:kern w:val="24"/>
                <w:sz w:val="20"/>
                <w:lang w:eastAsia="fr-FR"/>
              </w:rPr>
            </w:pPr>
            <w:r w:rsidRPr="00D401FB">
              <w:rPr>
                <w:b/>
                <w:color w:val="000000" w:themeColor="text1"/>
                <w:kern w:val="24"/>
                <w:sz w:val="20"/>
                <w:lang w:eastAsia="fr-FR"/>
              </w:rPr>
              <w:t>17.1</w:t>
            </w:r>
            <w:r w:rsidR="00D40521" w:rsidRPr="00D401FB">
              <w:rPr>
                <w:b/>
                <w:color w:val="000000" w:themeColor="text1"/>
                <w:kern w:val="24"/>
                <w:sz w:val="20"/>
                <w:lang w:eastAsia="fr-FR"/>
              </w:rPr>
              <w:t>%</w:t>
            </w:r>
          </w:p>
        </w:tc>
        <w:tc>
          <w:tcPr>
            <w:tcW w:w="1103" w:type="dxa"/>
            <w:tcBorders>
              <w:top w:val="single" w:sz="8" w:space="0" w:color="000000"/>
              <w:left w:val="single" w:sz="6" w:space="0" w:color="000000"/>
              <w:bottom w:val="single" w:sz="6" w:space="0" w:color="000000"/>
              <w:right w:val="single" w:sz="6" w:space="0" w:color="000000"/>
            </w:tcBorders>
            <w:shd w:val="pct25" w:color="auto" w:fill="auto"/>
            <w:vAlign w:val="center"/>
          </w:tcPr>
          <w:p w:rsidR="001F4C02" w:rsidRPr="00D401FB" w:rsidRDefault="00E7543C" w:rsidP="00BF478C">
            <w:pPr>
              <w:jc w:val="center"/>
              <w:rPr>
                <w:b/>
                <w:color w:val="000000" w:themeColor="text1"/>
                <w:kern w:val="24"/>
                <w:sz w:val="20"/>
                <w:lang w:eastAsia="fr-FR"/>
              </w:rPr>
            </w:pPr>
            <w:r w:rsidRPr="00D401FB">
              <w:rPr>
                <w:b/>
                <w:color w:val="000000" w:themeColor="text1"/>
                <w:kern w:val="24"/>
                <w:sz w:val="20"/>
                <w:lang w:eastAsia="fr-FR"/>
              </w:rPr>
              <w:t>8.7</w:t>
            </w:r>
            <w:r w:rsidR="00D40521" w:rsidRPr="00D401FB">
              <w:rPr>
                <w:b/>
                <w:color w:val="000000" w:themeColor="text1"/>
                <w:kern w:val="24"/>
                <w:sz w:val="20"/>
                <w:lang w:eastAsia="fr-FR"/>
              </w:rPr>
              <w:t>%</w:t>
            </w:r>
          </w:p>
        </w:tc>
        <w:tc>
          <w:tcPr>
            <w:tcW w:w="1089" w:type="dxa"/>
            <w:tcBorders>
              <w:top w:val="single" w:sz="8" w:space="0" w:color="000000"/>
              <w:left w:val="single" w:sz="6" w:space="0" w:color="000000"/>
              <w:bottom w:val="single" w:sz="6" w:space="0" w:color="000000"/>
              <w:right w:val="single" w:sz="6" w:space="0" w:color="000000"/>
            </w:tcBorders>
            <w:shd w:val="pct25" w:color="auto" w:fill="auto"/>
            <w:vAlign w:val="center"/>
          </w:tcPr>
          <w:p w:rsidR="001F4C02" w:rsidRPr="00D401FB" w:rsidRDefault="009E2BF2" w:rsidP="00BF478C">
            <w:pPr>
              <w:jc w:val="center"/>
              <w:rPr>
                <w:b/>
                <w:color w:val="000000" w:themeColor="text1"/>
                <w:kern w:val="24"/>
                <w:sz w:val="20"/>
                <w:lang w:eastAsia="fr-FR"/>
              </w:rPr>
            </w:pPr>
            <w:r>
              <w:rPr>
                <w:b/>
                <w:color w:val="000000" w:themeColor="text1"/>
                <w:kern w:val="24"/>
                <w:sz w:val="20"/>
                <w:lang w:eastAsia="fr-FR"/>
              </w:rPr>
              <w:t>17.</w:t>
            </w:r>
            <w:r w:rsidR="00E7543C" w:rsidRPr="00D401FB">
              <w:rPr>
                <w:b/>
                <w:color w:val="000000" w:themeColor="text1"/>
                <w:kern w:val="24"/>
                <w:sz w:val="20"/>
                <w:lang w:eastAsia="fr-FR"/>
              </w:rPr>
              <w:t>6</w:t>
            </w:r>
            <w:r w:rsidR="004A54F2" w:rsidRPr="00D401FB">
              <w:rPr>
                <w:b/>
                <w:color w:val="000000" w:themeColor="text1"/>
                <w:kern w:val="24"/>
                <w:sz w:val="20"/>
                <w:lang w:eastAsia="fr-FR"/>
              </w:rPr>
              <w:t>%</w:t>
            </w:r>
          </w:p>
        </w:tc>
        <w:tc>
          <w:tcPr>
            <w:tcW w:w="1156" w:type="dxa"/>
            <w:tcBorders>
              <w:top w:val="single" w:sz="8" w:space="0" w:color="000000"/>
              <w:left w:val="single" w:sz="6" w:space="0" w:color="000000"/>
              <w:bottom w:val="single" w:sz="6" w:space="0" w:color="000000"/>
              <w:right w:val="single" w:sz="6" w:space="0" w:color="000000"/>
            </w:tcBorders>
            <w:shd w:val="pct25" w:color="auto" w:fill="auto"/>
            <w:vAlign w:val="center"/>
          </w:tcPr>
          <w:p w:rsidR="001F4C02" w:rsidRPr="00D401FB" w:rsidRDefault="004A54F2" w:rsidP="00BF478C">
            <w:pPr>
              <w:jc w:val="center"/>
              <w:rPr>
                <w:b/>
                <w:color w:val="000000" w:themeColor="text1"/>
                <w:kern w:val="24"/>
                <w:sz w:val="20"/>
                <w:lang w:eastAsia="fr-FR"/>
              </w:rPr>
            </w:pPr>
            <w:r w:rsidRPr="00D401FB">
              <w:rPr>
                <w:b/>
                <w:color w:val="000000" w:themeColor="text1"/>
                <w:kern w:val="24"/>
                <w:sz w:val="20"/>
                <w:lang w:eastAsia="fr-FR"/>
              </w:rPr>
              <w:t>16</w:t>
            </w:r>
            <w:r w:rsidR="00E7543C" w:rsidRPr="00D401FB">
              <w:rPr>
                <w:b/>
                <w:color w:val="000000" w:themeColor="text1"/>
                <w:kern w:val="24"/>
                <w:sz w:val="20"/>
                <w:lang w:eastAsia="fr-FR"/>
              </w:rPr>
              <w:t>.3</w:t>
            </w:r>
            <w:r w:rsidRPr="00D401FB">
              <w:rPr>
                <w:b/>
                <w:color w:val="000000" w:themeColor="text1"/>
                <w:kern w:val="24"/>
                <w:sz w:val="20"/>
                <w:lang w:eastAsia="fr-FR"/>
              </w:rPr>
              <w:t>%</w:t>
            </w:r>
          </w:p>
        </w:tc>
        <w:tc>
          <w:tcPr>
            <w:tcW w:w="1151" w:type="dxa"/>
            <w:tcBorders>
              <w:top w:val="single" w:sz="8" w:space="0" w:color="000000"/>
              <w:left w:val="single" w:sz="6" w:space="0" w:color="000000"/>
              <w:bottom w:val="single" w:sz="6" w:space="0" w:color="000000"/>
              <w:right w:val="single" w:sz="18" w:space="0" w:color="000000"/>
            </w:tcBorders>
            <w:shd w:val="pct25" w:color="auto" w:fill="auto"/>
            <w:tcMar>
              <w:top w:w="15" w:type="dxa"/>
              <w:left w:w="108" w:type="dxa"/>
              <w:bottom w:w="0" w:type="dxa"/>
              <w:right w:w="108" w:type="dxa"/>
            </w:tcMar>
            <w:vAlign w:val="center"/>
          </w:tcPr>
          <w:p w:rsidR="001F4C02" w:rsidRPr="00D401FB" w:rsidRDefault="004B70ED" w:rsidP="00BF478C">
            <w:pPr>
              <w:jc w:val="center"/>
              <w:rPr>
                <w:b/>
                <w:color w:val="000000" w:themeColor="text1"/>
                <w:kern w:val="24"/>
                <w:sz w:val="20"/>
                <w:lang w:eastAsia="fr-FR"/>
              </w:rPr>
            </w:pPr>
            <w:r w:rsidRPr="00D401FB">
              <w:rPr>
                <w:b/>
                <w:color w:val="000000" w:themeColor="text1"/>
                <w:kern w:val="24"/>
                <w:sz w:val="20"/>
                <w:lang w:eastAsia="fr-FR"/>
              </w:rPr>
              <w:t>18.2</w:t>
            </w:r>
            <w:r w:rsidR="004A54F2" w:rsidRPr="00D401FB">
              <w:rPr>
                <w:b/>
                <w:color w:val="000000" w:themeColor="text1"/>
                <w:kern w:val="24"/>
                <w:sz w:val="20"/>
                <w:lang w:eastAsia="fr-FR"/>
              </w:rPr>
              <w:t>%</w:t>
            </w:r>
          </w:p>
        </w:tc>
      </w:tr>
    </w:tbl>
    <w:p w:rsidR="001E326B" w:rsidRDefault="001E326B" w:rsidP="00F51B86">
      <w:pPr>
        <w:jc w:val="both"/>
        <w:rPr>
          <w:lang w:val="en-GB"/>
        </w:rPr>
      </w:pPr>
    </w:p>
    <w:p w:rsidR="001E326B" w:rsidRDefault="00D85373" w:rsidP="00F51B86">
      <w:pPr>
        <w:jc w:val="both"/>
        <w:rPr>
          <w:lang w:val="en-GB"/>
        </w:rPr>
      </w:pPr>
      <w:r>
        <w:rPr>
          <w:noProof/>
          <w:lang w:val="fr-FR" w:eastAsia="fr-FR"/>
        </w:rPr>
        <w:pict>
          <v:shape id="_x0000_s1046" type="#_x0000_t202" style="position:absolute;left:0;text-align:left;margin-left:-13.95pt;margin-top:3pt;width:469.15pt;height:46.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0WiQIAABsFAAAOAAAAZHJzL2Uyb0RvYy54bWysVMlu2zAQvRfoPxC8O1oi2ZIQOchSFwXS&#10;BUj6ATRJWUQlkiVpS2nQf++Qsh2nC1AU1YHiMnyzvDe8uBz7Du24sULJGidnMUZcUsWE3NT488Nq&#10;VmBkHZGMdEryGj9yiy+Xr19dDLriqWpVx7hBACJtNegat87pKoosbXlP7JnSXMJho0xPHCzNJmKG&#10;DIDed1Eax/NoUIZpoyi3FnZvp0O8DPhNw6n72DSWO9TVGGJzYTRhXPsxWl6QamOIbgXdh0H+IYqe&#10;CAlOj1C3xBG0NeIXqF5Qo6xq3BlVfaSaRlAecoBskvinbO5bonnIBYpj9bFM9v/B0g+7TwYJVuO0&#10;mC/OMZKkB5oe+OjQtRpR6is0aFuB4b0GUzfCNjAdsrX6TtEvFkl10xK54VfGqKHlhEGEib8ZnVyd&#10;cKwHWQ/vFQM3ZOtUABob0/vyQUEQoANTj0d2fCgUNvMyL9I4x4jCWV7Oz7MiuCDV4bY21r3lqkd+&#10;UmMD7Ad0sruzzkdDqoOJd2ZVJ9hKdF1YmM36pjNoR0Apq/Dt0V+YddIbS+WvTYjTDgQJPvyZDzcw&#10;/1QmaRZfp+VsNS8Ws2yV5bNyERezOCmvy3mcldnt6rsPMMmqVjDG5Z2Q/KDCJPs7lvf9MOkn6BAN&#10;NS7zNJ8o+mOScfh+l2QvHDRlJ/oaF0cjUnli30gGaZPKEdFN8+hl+KHKUIPDP1QlyMAzP2nAjetx&#10;0lxoQK+RtWKPIAyjgDdgH14UmLTKfMNogO6ssf26JYZj1L2TIK4yyTLfzmGR5YsUFub0ZH16QiQF&#10;qBo7jKbpjZuegK02YtOCp0nOUl2BIBsRtPIc1V7G0IEhqf1r4Vv8dB2snt+05Q8AAAD//wMAUEsD&#10;BBQABgAIAAAAIQBUW2ES3QAAAAgBAAAPAAAAZHJzL2Rvd25yZXYueG1sTI/BTsMwEETvSPyDtUhc&#10;UOu0KgkOcSpAouLa0g9w4m0SEa+j2G3Sv2d7gtuOZjT7ptjOrhcXHEPnScNqmYBAqr3tqNFw/P5c&#10;vIAI0ZA1vSfUcMUA2/L+rjC59RPt8XKIjeASCrnR0MY45FKGukVnwtIPSOyd/OhMZDk20o5m4nLX&#10;y3WSpNKZjvhDawb8aLH+OZydhtPX9PSspmoXj9l+k76bLqv8VevHh/ntFUTEOf6F4YbP6FAyU+XP&#10;ZIPoNSzWmeKohpQnsa9WyQZExYdSIMtC/h9Q/gIAAP//AwBQSwECLQAUAAYACAAAACEAtoM4kv4A&#10;AADhAQAAEwAAAAAAAAAAAAAAAAAAAAAAW0NvbnRlbnRfVHlwZXNdLnhtbFBLAQItABQABgAIAAAA&#10;IQA4/SH/1gAAAJQBAAALAAAAAAAAAAAAAAAAAC8BAABfcmVscy8ucmVsc1BLAQItABQABgAIAAAA&#10;IQBfip0WiQIAABsFAAAOAAAAAAAAAAAAAAAAAC4CAABkcnMvZTJvRG9jLnhtbFBLAQItABQABgAI&#10;AAAAIQBUW2ES3QAAAAgBAAAPAAAAAAAAAAAAAAAAAOMEAABkcnMvZG93bnJldi54bWxQSwUGAAAA&#10;AAQABADzAAAA7QUAAAAA&#10;" stroked="f">
            <v:textbox>
              <w:txbxContent>
                <w:p w:rsidR="000A157B" w:rsidRPr="00484B1E" w:rsidRDefault="000A157B" w:rsidP="00EE60F0">
                  <w:pPr>
                    <w:jc w:val="both"/>
                    <w:rPr>
                      <w:i/>
                      <w:sz w:val="22"/>
                      <w:szCs w:val="22"/>
                      <w:lang w:val="en-GB"/>
                    </w:rPr>
                  </w:pPr>
                  <w:r>
                    <w:rPr>
                      <w:i/>
                      <w:sz w:val="22"/>
                      <w:szCs w:val="22"/>
                      <w:lang w:val="en-GB" w:eastAsia="fr-FR"/>
                    </w:rPr>
                    <w:t xml:space="preserve">TABLE II </w:t>
                  </w:r>
                  <w:r w:rsidRPr="00C86F55">
                    <w:rPr>
                      <w:i/>
                      <w:sz w:val="22"/>
                      <w:szCs w:val="22"/>
                      <w:lang w:val="en-GB" w:eastAsia="fr-FR"/>
                    </w:rPr>
                    <w:t>Comparison</w:t>
                  </w:r>
                  <w:r>
                    <w:rPr>
                      <w:i/>
                      <w:sz w:val="22"/>
                      <w:szCs w:val="22"/>
                      <w:lang w:val="en-GB" w:eastAsia="fr-FR"/>
                    </w:rPr>
                    <w:t xml:space="preserve"> between the simulations performed in this section (left at each column) and the values obtained from experimental profiles (right at each column). The </w:t>
                  </w:r>
                  <w:proofErr w:type="spellStart"/>
                  <w:r>
                    <w:rPr>
                      <w:i/>
                      <w:sz w:val="22"/>
                      <w:szCs w:val="22"/>
                      <w:lang w:val="en-GB" w:eastAsia="fr-FR"/>
                    </w:rPr>
                    <w:t>rms</w:t>
                  </w:r>
                  <w:proofErr w:type="spellEnd"/>
                  <w:r>
                    <w:rPr>
                      <w:i/>
                      <w:sz w:val="22"/>
                      <w:szCs w:val="22"/>
                      <w:lang w:val="en-GB" w:eastAsia="fr-FR"/>
                    </w:rPr>
                    <w:t xml:space="preserve"> for each </w:t>
                  </w:r>
                  <w:proofErr w:type="gramStart"/>
                  <w:r>
                    <w:rPr>
                      <w:i/>
                      <w:sz w:val="22"/>
                      <w:szCs w:val="22"/>
                      <w:lang w:val="en-GB" w:eastAsia="fr-FR"/>
                    </w:rPr>
                    <w:t>variable  is</w:t>
                  </w:r>
                  <w:proofErr w:type="gramEnd"/>
                  <w:r>
                    <w:rPr>
                      <w:i/>
                      <w:sz w:val="22"/>
                      <w:szCs w:val="22"/>
                      <w:lang w:val="en-GB" w:eastAsia="fr-FR"/>
                    </w:rPr>
                    <w:t xml:space="preserve"> shown in the last row</w:t>
                  </w:r>
                </w:p>
              </w:txbxContent>
            </v:textbox>
          </v:shape>
        </w:pict>
      </w:r>
    </w:p>
    <w:p w:rsidR="001E326B" w:rsidRDefault="001E326B" w:rsidP="00F51B86">
      <w:pPr>
        <w:jc w:val="both"/>
        <w:rPr>
          <w:lang w:val="en-GB"/>
        </w:rPr>
      </w:pPr>
    </w:p>
    <w:p w:rsidR="001E326B" w:rsidRDefault="001E326B" w:rsidP="00F51B86">
      <w:pPr>
        <w:jc w:val="both"/>
        <w:rPr>
          <w:lang w:val="en-GB"/>
        </w:rPr>
      </w:pPr>
    </w:p>
    <w:p w:rsidR="001E326B" w:rsidRDefault="001E326B" w:rsidP="00F51B86">
      <w:pPr>
        <w:jc w:val="both"/>
        <w:rPr>
          <w:lang w:val="en-GB"/>
        </w:rPr>
      </w:pPr>
    </w:p>
    <w:p w:rsidR="001E326B" w:rsidRDefault="001E326B" w:rsidP="00F51B86">
      <w:pPr>
        <w:jc w:val="both"/>
        <w:rPr>
          <w:lang w:val="en-GB"/>
        </w:rPr>
      </w:pPr>
    </w:p>
    <w:p w:rsidR="001236CA" w:rsidRDefault="001236CA" w:rsidP="00F51B86">
      <w:pPr>
        <w:jc w:val="both"/>
        <w:rPr>
          <w:lang w:val="en-GB"/>
        </w:rPr>
      </w:pPr>
    </w:p>
    <w:p w:rsidR="001236CA" w:rsidRDefault="002522A1" w:rsidP="00F51B86">
      <w:pPr>
        <w:jc w:val="both"/>
        <w:rPr>
          <w:lang w:val="en-GB"/>
        </w:rPr>
      </w:pPr>
      <w:r>
        <w:rPr>
          <w:lang w:val="en-GB"/>
        </w:rPr>
        <w:t xml:space="preserve">In order to quantify the </w:t>
      </w:r>
      <w:r w:rsidR="00405F43">
        <w:rPr>
          <w:lang w:val="en-GB"/>
        </w:rPr>
        <w:t>accuracy</w:t>
      </w:r>
      <w:r>
        <w:rPr>
          <w:lang w:val="en-GB"/>
        </w:rPr>
        <w:t xml:space="preserve"> of the simulations and models applied,</w:t>
      </w:r>
      <w:r w:rsidR="00970D1A">
        <w:rPr>
          <w:lang w:val="en-GB"/>
        </w:rPr>
        <w:t xml:space="preserve"> a</w:t>
      </w:r>
      <w:r>
        <w:rPr>
          <w:lang w:val="en-GB"/>
        </w:rPr>
        <w:t xml:space="preserve"> statistical analysis has been carried out. </w:t>
      </w:r>
      <w:r w:rsidR="00970D1A">
        <w:rPr>
          <w:lang w:val="en-GB"/>
        </w:rPr>
        <w:t>For that purpose the standard expression</w:t>
      </w:r>
      <w:r w:rsidR="00970D1A" w:rsidRPr="00970D1A">
        <w:rPr>
          <w:lang w:val="en-GB"/>
        </w:rPr>
        <w:t xml:space="preserve"> for the root-mean-square (</w:t>
      </w:r>
      <w:proofErr w:type="spellStart"/>
      <w:r w:rsidR="00970D1A" w:rsidRPr="00970D1A">
        <w:rPr>
          <w:lang w:val="en-GB"/>
        </w:rPr>
        <w:t>rms</w:t>
      </w:r>
      <w:proofErr w:type="spellEnd"/>
      <w:r w:rsidR="00970D1A" w:rsidRPr="00970D1A">
        <w:rPr>
          <w:lang w:val="en-GB"/>
        </w:rPr>
        <w:t>) deviation</w:t>
      </w:r>
    </w:p>
    <w:p w:rsidR="00970D1A" w:rsidRDefault="00970D1A" w:rsidP="00F51B86">
      <w:pPr>
        <w:jc w:val="both"/>
        <w:rPr>
          <w:lang w:val="en-GB"/>
        </w:rPr>
      </w:pPr>
    </w:p>
    <w:p w:rsidR="00970D1A" w:rsidRPr="00970D1A" w:rsidRDefault="004B1D10" w:rsidP="00970D1A">
      <w:pPr>
        <w:jc w:val="center"/>
      </w:pPr>
      <w:r w:rsidRPr="00970D1A">
        <w:rPr>
          <w:color w:val="000000"/>
          <w:position w:val="-36"/>
          <w:sz w:val="22"/>
          <w:szCs w:val="22"/>
        </w:rPr>
        <w:object w:dxaOrig="3240" w:dyaOrig="900">
          <v:shape id="_x0000_i1040" type="#_x0000_t75" style="width:171pt;height:45pt" o:ole="">
            <v:imagedata r:id="rId94" o:title=""/>
          </v:shape>
          <o:OLEObject Type="Embed" ProgID="Equation.3" ShapeID="_x0000_i1040" DrawAspect="Content" ObjectID="_1447676003" r:id="rId95"/>
        </w:object>
      </w:r>
      <w:r w:rsidR="00A274EC">
        <w:rPr>
          <w:color w:val="000000"/>
          <w:sz w:val="22"/>
          <w:szCs w:val="22"/>
        </w:rPr>
        <w:t>(3</w:t>
      </w:r>
      <w:r w:rsidR="00CC0BB9">
        <w:rPr>
          <w:color w:val="000000"/>
          <w:sz w:val="22"/>
          <w:szCs w:val="22"/>
        </w:rPr>
        <w:t>)</w:t>
      </w:r>
    </w:p>
    <w:p w:rsidR="004B1D10" w:rsidRDefault="00CC0BB9" w:rsidP="00CC0BB9">
      <w:pPr>
        <w:tabs>
          <w:tab w:val="left" w:pos="7710"/>
        </w:tabs>
        <w:jc w:val="both"/>
        <w:rPr>
          <w:lang w:val="en-GB"/>
        </w:rPr>
      </w:pPr>
      <w:r>
        <w:rPr>
          <w:lang w:val="en-GB"/>
        </w:rPr>
        <w:tab/>
      </w:r>
    </w:p>
    <w:p w:rsidR="001236CA" w:rsidRDefault="00970D1A" w:rsidP="00F51B86">
      <w:pPr>
        <w:jc w:val="both"/>
      </w:pPr>
      <w:proofErr w:type="gramStart"/>
      <w:r>
        <w:rPr>
          <w:lang w:val="en-GB"/>
        </w:rPr>
        <w:t>has</w:t>
      </w:r>
      <w:proofErr w:type="gramEnd"/>
      <w:r>
        <w:rPr>
          <w:lang w:val="en-GB"/>
        </w:rPr>
        <w:t xml:space="preserve"> been used, where </w:t>
      </w:r>
      <w:r w:rsidRPr="00313129">
        <w:rPr>
          <w:position w:val="-14"/>
        </w:rPr>
        <w:object w:dxaOrig="560" w:dyaOrig="380">
          <v:shape id="_x0000_i1041" type="#_x0000_t75" style="width:27.75pt;height:19.5pt" o:ole="">
            <v:imagedata r:id="rId96" o:title=""/>
          </v:shape>
          <o:OLEObject Type="Embed" ProgID="Equation.3" ShapeID="_x0000_i1041" DrawAspect="Content" ObjectID="_1447676004" r:id="rId97"/>
        </w:object>
      </w:r>
      <w:r w:rsidR="004B1D10">
        <w:t xml:space="preserve">is the value obtained from experimental profiles and </w:t>
      </w:r>
      <w:r w:rsidR="004B1D10" w:rsidRPr="00313129">
        <w:rPr>
          <w:position w:val="-14"/>
        </w:rPr>
        <w:object w:dxaOrig="560" w:dyaOrig="380">
          <v:shape id="_x0000_i1042" type="#_x0000_t75" style="width:27.75pt;height:19.5pt" o:ole="">
            <v:imagedata r:id="rId98" o:title=""/>
          </v:shape>
          <o:OLEObject Type="Embed" ProgID="Equation.3" ShapeID="_x0000_i1042" DrawAspect="Content" ObjectID="_1447676005" r:id="rId99"/>
        </w:object>
      </w:r>
      <w:r w:rsidR="004B1D10">
        <w:t xml:space="preserve"> the simulated one for each of the predictions performed in this section</w:t>
      </w:r>
      <w:r w:rsidR="002C78F6">
        <w:t xml:space="preserve">, whereas N is the total </w:t>
      </w:r>
      <w:r w:rsidR="00405F43">
        <w:t>number</w:t>
      </w:r>
      <w:r w:rsidR="002C78F6">
        <w:t xml:space="preserve"> of simulations</w:t>
      </w:r>
      <w:r w:rsidR="004B1D10">
        <w:t xml:space="preserve">. The general variables selected for the comparison and the </w:t>
      </w:r>
      <w:proofErr w:type="spellStart"/>
      <w:r w:rsidR="004B1D10">
        <w:t>rms</w:t>
      </w:r>
      <w:proofErr w:type="spellEnd"/>
      <w:r w:rsidR="004B1D10">
        <w:t xml:space="preserve"> obtained </w:t>
      </w:r>
      <w:r w:rsidR="00882CDB">
        <w:t xml:space="preserve">for each one </w:t>
      </w:r>
      <w:r w:rsidR="00405F43">
        <w:t>are shown in table II</w:t>
      </w:r>
      <w:r w:rsidR="004B1D10">
        <w:t xml:space="preserve">. </w:t>
      </w:r>
    </w:p>
    <w:p w:rsidR="002C78F6" w:rsidRDefault="00275E13" w:rsidP="00F51B86">
      <w:pPr>
        <w:jc w:val="both"/>
        <w:rPr>
          <w:lang w:val="en-GB"/>
        </w:rPr>
      </w:pPr>
      <w:r>
        <w:t>The calculation show</w:t>
      </w:r>
      <w:r w:rsidR="00405F43">
        <w:t>s</w:t>
      </w:r>
      <w:r>
        <w:t xml:space="preserve"> that the results are close to experimental data. </w:t>
      </w:r>
      <w:r w:rsidR="002C78F6">
        <w:t xml:space="preserve">The maximum </w:t>
      </w:r>
      <w:proofErr w:type="spellStart"/>
      <w:r w:rsidR="002C78F6">
        <w:t>rms</w:t>
      </w:r>
      <w:proofErr w:type="spellEnd"/>
      <w:r w:rsidR="002C78F6">
        <w:t xml:space="preserve"> obtained is below 20% and it corresponds to the pedestal pressure, 18.2%. Interestingly, the </w:t>
      </w:r>
      <w:proofErr w:type="spellStart"/>
      <w:r w:rsidR="002C78F6">
        <w:t>rms</w:t>
      </w:r>
      <w:proofErr w:type="spellEnd"/>
      <w:r w:rsidR="002C78F6">
        <w:t xml:space="preserve"> obtained for the other variables</w:t>
      </w:r>
      <w:r w:rsidR="009A268C">
        <w:t xml:space="preserve">, which depend on core profiles but also on the pedestal features, are lower. One reason is the counteracting </w:t>
      </w:r>
      <w:r w:rsidR="0016054F">
        <w:t>effects between</w:t>
      </w:r>
      <w:r w:rsidR="009A268C">
        <w:t xml:space="preserve"> core models and edge models. One clear example </w:t>
      </w:r>
      <w:r w:rsidR="0016054F">
        <w:t xml:space="preserve">is the simulation of the ion temperature of the discharge 75225 by means of the transport model </w:t>
      </w:r>
      <w:r w:rsidR="006E684E">
        <w:t>GLF23</w:t>
      </w:r>
      <w:r w:rsidR="0016054F">
        <w:t>. As shown in section 2, this model overestimated the ion temperature when including experimental rotation, however, as the pedestal is underestimated for this discharge, the average ion temperature, &lt;T</w:t>
      </w:r>
      <w:r w:rsidR="0016054F" w:rsidRPr="0016054F">
        <w:rPr>
          <w:vertAlign w:val="subscript"/>
        </w:rPr>
        <w:t>i</w:t>
      </w:r>
      <w:r w:rsidR="0016054F">
        <w:t>&gt;=3.1keV is quite close to the experimental one, &lt;T</w:t>
      </w:r>
      <w:r w:rsidR="0016054F" w:rsidRPr="0016054F">
        <w:rPr>
          <w:vertAlign w:val="subscript"/>
        </w:rPr>
        <w:t>i</w:t>
      </w:r>
      <w:r w:rsidR="0016054F">
        <w:t>&gt;=3.2keV.</w:t>
      </w:r>
    </w:p>
    <w:p w:rsidR="001236CA" w:rsidRDefault="001236CA" w:rsidP="00F51B86">
      <w:pPr>
        <w:jc w:val="both"/>
        <w:rPr>
          <w:lang w:val="en-GB"/>
        </w:rPr>
      </w:pPr>
    </w:p>
    <w:p w:rsidR="008E7A45" w:rsidRPr="00AB69E2" w:rsidRDefault="008E7A45" w:rsidP="00F51B86">
      <w:pPr>
        <w:jc w:val="both"/>
        <w:rPr>
          <w:lang w:val="en-GB"/>
        </w:rPr>
      </w:pPr>
    </w:p>
    <w:p w:rsidR="003A7B76" w:rsidRPr="009E4404" w:rsidRDefault="008E4E42" w:rsidP="009E4404">
      <w:pPr>
        <w:pStyle w:val="Prrafodelista"/>
        <w:numPr>
          <w:ilvl w:val="0"/>
          <w:numId w:val="6"/>
        </w:numPr>
        <w:jc w:val="both"/>
        <w:rPr>
          <w:b/>
          <w:lang w:val="en-GB"/>
        </w:rPr>
      </w:pPr>
      <w:r w:rsidRPr="009E4404">
        <w:rPr>
          <w:b/>
          <w:lang w:val="en-GB"/>
        </w:rPr>
        <w:lastRenderedPageBreak/>
        <w:t>JT-60SA Predictions</w:t>
      </w:r>
    </w:p>
    <w:p w:rsidR="00730866" w:rsidRDefault="00730866" w:rsidP="00F51B86">
      <w:pPr>
        <w:jc w:val="both"/>
        <w:rPr>
          <w:b/>
          <w:lang w:val="en-GB"/>
        </w:rPr>
      </w:pPr>
    </w:p>
    <w:p w:rsidR="00730866" w:rsidRDefault="00730866" w:rsidP="00F51B86">
      <w:pPr>
        <w:jc w:val="both"/>
        <w:rPr>
          <w:b/>
          <w:lang w:val="en-GB"/>
        </w:rPr>
      </w:pPr>
    </w:p>
    <w:p w:rsidR="009E634D" w:rsidRDefault="00450A5F" w:rsidP="00F51B86">
      <w:pPr>
        <w:jc w:val="both"/>
        <w:rPr>
          <w:lang w:val="en-GB"/>
        </w:rPr>
      </w:pPr>
      <w:r w:rsidRPr="00450A5F">
        <w:rPr>
          <w:lang w:val="en-GB"/>
        </w:rPr>
        <w:t>Prediction</w:t>
      </w:r>
      <w:r w:rsidR="008D5633">
        <w:rPr>
          <w:lang w:val="en-GB"/>
        </w:rPr>
        <w:t>s</w:t>
      </w:r>
      <w:r w:rsidRPr="00450A5F">
        <w:rPr>
          <w:lang w:val="en-GB"/>
        </w:rPr>
        <w:t xml:space="preserve"> for d</w:t>
      </w:r>
      <w:r w:rsidR="00405F43">
        <w:rPr>
          <w:lang w:val="en-GB"/>
        </w:rPr>
        <w:t>ifferent JT-60SA scenarios have been</w:t>
      </w:r>
      <w:r w:rsidRPr="00450A5F">
        <w:rPr>
          <w:lang w:val="en-GB"/>
        </w:rPr>
        <w:t xml:space="preserve"> carried out </w:t>
      </w:r>
      <w:r w:rsidR="00405F43">
        <w:rPr>
          <w:lang w:val="en-GB"/>
        </w:rPr>
        <w:t xml:space="preserve">with CRONOS </w:t>
      </w:r>
      <w:r w:rsidR="008D5633">
        <w:rPr>
          <w:lang w:val="en-GB"/>
        </w:rPr>
        <w:t>following</w:t>
      </w:r>
      <w:r w:rsidRPr="00450A5F">
        <w:rPr>
          <w:lang w:val="en-GB"/>
        </w:rPr>
        <w:t xml:space="preserve"> the general results </w:t>
      </w:r>
      <w:r w:rsidR="00405F43">
        <w:rPr>
          <w:lang w:val="en-GB"/>
        </w:rPr>
        <w:t>presented</w:t>
      </w:r>
      <w:r w:rsidRPr="00450A5F">
        <w:rPr>
          <w:lang w:val="en-GB"/>
        </w:rPr>
        <w:t xml:space="preserve"> in </w:t>
      </w:r>
      <w:r w:rsidR="00405F43">
        <w:rPr>
          <w:lang w:val="en-GB"/>
        </w:rPr>
        <w:t xml:space="preserve">the </w:t>
      </w:r>
      <w:r w:rsidRPr="00450A5F">
        <w:rPr>
          <w:lang w:val="en-GB"/>
        </w:rPr>
        <w:t>previous sections.</w:t>
      </w:r>
      <w:r w:rsidR="008D5633">
        <w:rPr>
          <w:lang w:val="en-GB"/>
        </w:rPr>
        <w:t xml:space="preserve"> For that purpose, simulations including plasma current, heat and particle transport and pedestal have been </w:t>
      </w:r>
      <w:r w:rsidR="00943BFA">
        <w:rPr>
          <w:lang w:val="en-GB"/>
        </w:rPr>
        <w:t>performed</w:t>
      </w:r>
      <w:r w:rsidR="008D5633">
        <w:rPr>
          <w:lang w:val="en-GB"/>
        </w:rPr>
        <w:t>.</w:t>
      </w:r>
      <w:r w:rsidR="000F5E5D">
        <w:rPr>
          <w:lang w:val="en-GB"/>
        </w:rPr>
        <w:t xml:space="preserve"> The general boundary conditions have been obtained from</w:t>
      </w:r>
      <w:r w:rsidR="00943BFA">
        <w:rPr>
          <w:lang w:val="en-GB"/>
        </w:rPr>
        <w:t xml:space="preserve"> previous</w:t>
      </w:r>
      <w:r w:rsidR="000F5E5D">
        <w:rPr>
          <w:lang w:val="en-GB"/>
        </w:rPr>
        <w:t xml:space="preserve"> 0-D simulations [</w:t>
      </w:r>
      <w:r w:rsidR="00A355D5">
        <w:rPr>
          <w:lang w:val="en-GB"/>
        </w:rPr>
        <w:t>1</w:t>
      </w:r>
      <w:r w:rsidR="000F5E5D">
        <w:rPr>
          <w:lang w:val="en-GB"/>
        </w:rPr>
        <w:t xml:space="preserve">]. In the case of inductive H-mode, the transport model </w:t>
      </w:r>
      <w:r w:rsidR="006E684E">
        <w:rPr>
          <w:lang w:val="en-GB"/>
        </w:rPr>
        <w:t>GLF23</w:t>
      </w:r>
      <w:r w:rsidR="000F5E5D">
        <w:rPr>
          <w:lang w:val="en-GB"/>
        </w:rPr>
        <w:t xml:space="preserve"> has been used for simulating both density and temperatures. In the case of hybrid scenario, </w:t>
      </w:r>
      <w:r w:rsidR="006E684E">
        <w:rPr>
          <w:lang w:val="en-GB"/>
        </w:rPr>
        <w:t>GLF23</w:t>
      </w:r>
      <w:r w:rsidR="00155C77">
        <w:rPr>
          <w:lang w:val="en-GB"/>
        </w:rPr>
        <w:t xml:space="preserve"> has been used for particle transport, and two simulations, one with </w:t>
      </w:r>
      <w:r w:rsidR="006E684E">
        <w:rPr>
          <w:lang w:val="en-GB"/>
        </w:rPr>
        <w:t>GLF23</w:t>
      </w:r>
      <w:r w:rsidR="00155C77">
        <w:rPr>
          <w:lang w:val="en-GB"/>
        </w:rPr>
        <w:t xml:space="preserve"> and another one with CDBM have been considered for heat transport. </w:t>
      </w:r>
      <w:r w:rsidR="000F5E5D">
        <w:rPr>
          <w:lang w:val="en-GB"/>
        </w:rPr>
        <w:t>Since the impact of rotation</w:t>
      </w:r>
      <w:r w:rsidR="00E53D86">
        <w:rPr>
          <w:lang w:val="en-GB"/>
        </w:rPr>
        <w:t xml:space="preserve"> </w:t>
      </w:r>
      <w:r w:rsidR="000F5E5D">
        <w:rPr>
          <w:lang w:val="en-GB"/>
        </w:rPr>
        <w:t>is overestimated, no source of torque has been taken into account</w:t>
      </w:r>
      <w:r w:rsidR="00E53D86">
        <w:rPr>
          <w:lang w:val="en-GB"/>
        </w:rPr>
        <w:t>, i.e. no rotation is considered</w:t>
      </w:r>
      <w:r w:rsidR="000F5E5D">
        <w:rPr>
          <w:lang w:val="en-GB"/>
        </w:rPr>
        <w:t xml:space="preserve">. </w:t>
      </w:r>
    </w:p>
    <w:p w:rsidR="00FA7D1E" w:rsidRDefault="00826C94" w:rsidP="00F51B86">
      <w:pPr>
        <w:jc w:val="both"/>
        <w:rPr>
          <w:lang w:val="en-GB"/>
        </w:rPr>
      </w:pPr>
      <w:r>
        <w:rPr>
          <w:lang w:val="en-GB"/>
        </w:rPr>
        <w:t>The density at the top of the pedestal has been simulated by reducing anomalous transport to ion heat neoclassical transport in the same way as done in section 2</w:t>
      </w:r>
      <w:r w:rsidR="00655317">
        <w:rPr>
          <w:lang w:val="en-GB"/>
        </w:rPr>
        <w:t>,</w:t>
      </w:r>
      <w:r w:rsidR="00655317" w:rsidRPr="00CD7634">
        <w:rPr>
          <w:position w:val="-14"/>
        </w:rPr>
        <w:object w:dxaOrig="1240" w:dyaOrig="380">
          <v:shape id="_x0000_i1043" type="#_x0000_t75" style="width:62.25pt;height:18.75pt" o:ole="">
            <v:imagedata r:id="rId56" o:title=""/>
          </v:shape>
          <o:OLEObject Type="Embed" ProgID="Equation.3" ShapeID="_x0000_i1043" DrawAspect="Content" ObjectID="_1447676006" r:id="rId100"/>
        </w:object>
      </w:r>
      <w:r>
        <w:rPr>
          <w:lang w:val="en-GB"/>
        </w:rPr>
        <w:t xml:space="preserve">. </w:t>
      </w:r>
      <w:r w:rsidR="00B71E97">
        <w:rPr>
          <w:lang w:val="en-GB"/>
        </w:rPr>
        <w:t>The constant C</w:t>
      </w:r>
      <w:r w:rsidR="0089791C">
        <w:rPr>
          <w:lang w:val="en-GB"/>
        </w:rPr>
        <w:t>=2</w:t>
      </w:r>
      <w:r w:rsidR="00B71E97">
        <w:rPr>
          <w:lang w:val="en-GB"/>
        </w:rPr>
        <w:t xml:space="preserve"> has been chosen</w:t>
      </w:r>
      <w:r w:rsidR="0089791C">
        <w:rPr>
          <w:lang w:val="en-GB"/>
        </w:rPr>
        <w:t xml:space="preserve"> as an average of the ones used in section 3 for simulating the density profile in the different scenarios. Since the </w:t>
      </w:r>
      <w:r w:rsidR="008E62BD">
        <w:rPr>
          <w:lang w:val="en-GB"/>
        </w:rPr>
        <w:t xml:space="preserve">particle source </w:t>
      </w:r>
      <w:r w:rsidR="00FA7D1E">
        <w:rPr>
          <w:lang w:val="en-GB"/>
        </w:rPr>
        <w:t xml:space="preserve">at the edge </w:t>
      </w:r>
      <w:r w:rsidR="008E62BD">
        <w:rPr>
          <w:lang w:val="en-GB"/>
        </w:rPr>
        <w:t>is not taken into account in these simulations, the sensitivity to</w:t>
      </w:r>
      <w:r w:rsidR="00943BFA">
        <w:rPr>
          <w:lang w:val="en-GB"/>
        </w:rPr>
        <w:t xml:space="preserve"> the different possible average</w:t>
      </w:r>
      <w:r w:rsidR="008E62BD">
        <w:rPr>
          <w:lang w:val="en-GB"/>
        </w:rPr>
        <w:t xml:space="preserve"> densities has been taken into account by changing the constant C </w:t>
      </w:r>
      <w:r w:rsidR="00FA7D1E">
        <w:rPr>
          <w:lang w:val="en-GB"/>
        </w:rPr>
        <w:t>and</w:t>
      </w:r>
      <w:r w:rsidR="008E62BD">
        <w:rPr>
          <w:lang w:val="en-GB"/>
        </w:rPr>
        <w:t xml:space="preserve"> keeping the density at the edge </w:t>
      </w:r>
      <w:r w:rsidR="00FA7D1E">
        <w:rPr>
          <w:lang w:val="en-GB"/>
        </w:rPr>
        <w:t xml:space="preserve">constant </w:t>
      </w:r>
      <w:r w:rsidR="008E62BD">
        <w:rPr>
          <w:lang w:val="en-GB"/>
        </w:rPr>
        <w:t xml:space="preserve">at </w:t>
      </w:r>
      <w:r w:rsidR="00E53D86">
        <w:rPr>
          <w:lang w:val="en-GB"/>
        </w:rPr>
        <w:t>1.0x10</w:t>
      </w:r>
      <w:r w:rsidR="00E53D86" w:rsidRPr="002860E2">
        <w:rPr>
          <w:vertAlign w:val="superscript"/>
          <w:lang w:val="en-GB"/>
        </w:rPr>
        <w:t>19</w:t>
      </w:r>
      <w:r w:rsidR="00E53D86">
        <w:rPr>
          <w:lang w:val="en-GB"/>
        </w:rPr>
        <w:t xml:space="preserve"> m</w:t>
      </w:r>
      <w:r w:rsidR="00E53D86" w:rsidRPr="002860E2">
        <w:rPr>
          <w:vertAlign w:val="superscript"/>
          <w:lang w:val="en-GB"/>
        </w:rPr>
        <w:t>-3</w:t>
      </w:r>
      <w:r w:rsidR="008E62BD">
        <w:rPr>
          <w:lang w:val="en-GB"/>
        </w:rPr>
        <w:t xml:space="preserve">. </w:t>
      </w:r>
      <w:r w:rsidR="00FA7D1E">
        <w:rPr>
          <w:lang w:val="en-GB"/>
        </w:rPr>
        <w:t>An analysis of the interplay between particle source from edge neutrals and the scenarios analysed here will be performed in the future.</w:t>
      </w:r>
    </w:p>
    <w:p w:rsidR="00E53D86" w:rsidRDefault="00E53D86" w:rsidP="00F51B86">
      <w:pPr>
        <w:jc w:val="both"/>
        <w:rPr>
          <w:lang w:val="en-GB"/>
        </w:rPr>
      </w:pPr>
      <w:r>
        <w:rPr>
          <w:lang w:val="en-GB"/>
        </w:rPr>
        <w:t xml:space="preserve">The temperature at the top of the pedestal is calculated by </w:t>
      </w:r>
      <w:r w:rsidR="00E0092F">
        <w:rPr>
          <w:lang w:val="en-GB"/>
        </w:rPr>
        <w:t xml:space="preserve">using the expression (2) whereas the width has been adjusted to follow the scaling </w:t>
      </w:r>
      <w:r w:rsidR="00215BFB" w:rsidRPr="00CD7634">
        <w:rPr>
          <w:position w:val="-14"/>
        </w:rPr>
        <w:object w:dxaOrig="1860" w:dyaOrig="400">
          <v:shape id="_x0000_i1050" type="#_x0000_t75" style="width:93.75pt;height:19.5pt" o:ole="">
            <v:imagedata r:id="rId101" o:title=""/>
          </v:shape>
          <o:OLEObject Type="Embed" ProgID="Equation.DSMT4" ShapeID="_x0000_i1050" DrawAspect="Content" ObjectID="_1447676007" r:id="rId102"/>
        </w:object>
      </w:r>
      <w:r w:rsidR="0039440B" w:rsidRPr="0039440B">
        <w:t>[]</w:t>
      </w:r>
      <w:r w:rsidR="00B74AD1" w:rsidRPr="00B74AD1">
        <w:t>,</w:t>
      </w:r>
      <w:r w:rsidR="00B74AD1">
        <w:t xml:space="preserve"> where </w:t>
      </w:r>
      <w:r w:rsidR="00B74AD1" w:rsidRPr="00E465BE">
        <w:rPr>
          <w:position w:val="-12"/>
        </w:rPr>
        <w:object w:dxaOrig="360" w:dyaOrig="360">
          <v:shape id="_x0000_i1045" type="#_x0000_t75" style="width:18pt;height:18pt" o:ole="">
            <v:imagedata r:id="rId103" o:title=""/>
          </v:shape>
          <o:OLEObject Type="Embed" ProgID="Equation.DSMT4" ShapeID="_x0000_i1045" DrawAspect="Content" ObjectID="_1447676008" r:id="rId104"/>
        </w:object>
      </w:r>
      <w:r w:rsidR="00B74AD1">
        <w:t xml:space="preserve"> is the normalized </w:t>
      </w:r>
      <w:proofErr w:type="spellStart"/>
      <w:r w:rsidR="00B74AD1">
        <w:t>poloidal</w:t>
      </w:r>
      <w:proofErr w:type="spellEnd"/>
      <w:r w:rsidR="00B74AD1">
        <w:t xml:space="preserve"> flux and </w:t>
      </w:r>
      <w:r w:rsidR="00B74AD1" w:rsidRPr="00E465BE">
        <w:rPr>
          <w:position w:val="-14"/>
        </w:rPr>
        <w:object w:dxaOrig="600" w:dyaOrig="380">
          <v:shape id="_x0000_i1046" type="#_x0000_t75" style="width:30pt;height:18.75pt" o:ole="">
            <v:imagedata r:id="rId105" o:title=""/>
          </v:shape>
          <o:OLEObject Type="Embed" ProgID="Equation.DSMT4" ShapeID="_x0000_i1046" DrawAspect="Content" ObjectID="_1447676009" r:id="rId106"/>
        </w:object>
      </w:r>
      <w:r w:rsidR="00B74AD1">
        <w:t xml:space="preserve">is the </w:t>
      </w:r>
      <w:proofErr w:type="spellStart"/>
      <w:r w:rsidR="00B74AD1">
        <w:t>poloidal</w:t>
      </w:r>
      <w:proofErr w:type="spellEnd"/>
      <w:r w:rsidR="00B74AD1">
        <w:t xml:space="preserve"> beta</w:t>
      </w:r>
      <w:proofErr w:type="gramStart"/>
      <w:r w:rsidR="00B74AD1">
        <w:t xml:space="preserve">, </w:t>
      </w:r>
      <w:proofErr w:type="gramEnd"/>
      <w:r w:rsidR="0039440B" w:rsidRPr="00797F13">
        <w:rPr>
          <w:color w:val="000000"/>
          <w:position w:val="-14"/>
          <w:szCs w:val="24"/>
        </w:rPr>
        <w:object w:dxaOrig="1920" w:dyaOrig="400">
          <v:shape id="_x0000_i1047" type="#_x0000_t75" style="width:89.25pt;height:18.75pt" o:ole="">
            <v:imagedata r:id="rId107" o:title=""/>
          </v:shape>
          <o:OLEObject Type="Embed" ProgID="Equation.DSMT4" ShapeID="_x0000_i1047" DrawAspect="Content" ObjectID="_1447676010" r:id="rId108"/>
        </w:object>
      </w:r>
      <w:r w:rsidR="00B74AD1">
        <w:t>,</w:t>
      </w:r>
      <w:r w:rsidR="0039440B" w:rsidRPr="0039440B">
        <w:t xml:space="preserve"> </w:t>
      </w:r>
      <w:r w:rsidR="0039440B">
        <w:t xml:space="preserve">with </w:t>
      </w:r>
      <w:r w:rsidR="0039440B" w:rsidRPr="00E465BE">
        <w:rPr>
          <w:position w:val="-14"/>
        </w:rPr>
        <w:object w:dxaOrig="320" w:dyaOrig="400">
          <v:shape id="_x0000_i1048" type="#_x0000_t75" style="width:15.75pt;height:20.25pt" o:ole="">
            <v:imagedata r:id="rId109" o:title=""/>
          </v:shape>
          <o:OLEObject Type="Embed" ProgID="Equation.DSMT4" ShapeID="_x0000_i1048" DrawAspect="Content" ObjectID="_1447676011" r:id="rId110"/>
        </w:object>
      </w:r>
      <w:r w:rsidR="0039440B">
        <w:t xml:space="preserve"> the </w:t>
      </w:r>
      <w:proofErr w:type="spellStart"/>
      <w:r w:rsidR="0039440B">
        <w:t>poloidal</w:t>
      </w:r>
      <w:proofErr w:type="spellEnd"/>
      <w:r w:rsidR="0039440B">
        <w:t xml:space="preserve"> magnetic field, </w:t>
      </w:r>
      <w:r w:rsidR="00B74AD1">
        <w:t>calculated at the top of the pedestal</w:t>
      </w:r>
      <w:r w:rsidR="0039440B">
        <w:t>.</w:t>
      </w:r>
      <w:r w:rsidR="00B74AD1">
        <w:t xml:space="preserve"> </w:t>
      </w:r>
    </w:p>
    <w:p w:rsidR="00D13529" w:rsidRDefault="00D13529" w:rsidP="00F51B86">
      <w:pPr>
        <w:jc w:val="both"/>
        <w:rPr>
          <w:lang w:val="en-GB"/>
        </w:rPr>
      </w:pPr>
      <w:r>
        <w:rPr>
          <w:lang w:val="en-GB"/>
        </w:rPr>
        <w:t xml:space="preserve">The heating </w:t>
      </w:r>
      <w:r w:rsidR="00943BFA">
        <w:rPr>
          <w:lang w:val="en-GB"/>
        </w:rPr>
        <w:t xml:space="preserve">sources </w:t>
      </w:r>
      <w:r>
        <w:rPr>
          <w:lang w:val="en-GB"/>
        </w:rPr>
        <w:t>are simulated by using NEMO/SPOT (including for particle source) for the NBI and REMA</w:t>
      </w:r>
      <w:r w:rsidR="00A355D5">
        <w:rPr>
          <w:lang w:val="en-GB"/>
        </w:rPr>
        <w:t xml:space="preserve"> [24</w:t>
      </w:r>
      <w:r w:rsidR="00080B7F">
        <w:rPr>
          <w:lang w:val="en-GB"/>
        </w:rPr>
        <w:t>]</w:t>
      </w:r>
      <w:r>
        <w:rPr>
          <w:lang w:val="en-GB"/>
        </w:rPr>
        <w:t xml:space="preserve"> for the </w:t>
      </w:r>
      <w:r w:rsidR="00287E00">
        <w:rPr>
          <w:lang w:val="en-GB"/>
        </w:rPr>
        <w:t xml:space="preserve">Electron Cyclotron </w:t>
      </w:r>
      <w:r w:rsidR="00AC21AA">
        <w:rPr>
          <w:lang w:val="en-GB"/>
        </w:rPr>
        <w:t>Resonant</w:t>
      </w:r>
      <w:r w:rsidR="00287E00">
        <w:rPr>
          <w:lang w:val="en-GB"/>
        </w:rPr>
        <w:t xml:space="preserve"> Heating and Current Drive (</w:t>
      </w:r>
      <w:r>
        <w:rPr>
          <w:lang w:val="en-GB"/>
        </w:rPr>
        <w:t>ECRH/ECCD</w:t>
      </w:r>
      <w:r w:rsidR="00287E00">
        <w:rPr>
          <w:lang w:val="en-GB"/>
        </w:rPr>
        <w:t>)</w:t>
      </w:r>
      <w:r>
        <w:rPr>
          <w:lang w:val="en-GB"/>
        </w:rPr>
        <w:t xml:space="preserve">. The possible </w:t>
      </w:r>
      <w:proofErr w:type="spellStart"/>
      <w:r>
        <w:rPr>
          <w:lang w:val="en-GB"/>
        </w:rPr>
        <w:t>sawteeth</w:t>
      </w:r>
      <w:proofErr w:type="spellEnd"/>
      <w:r>
        <w:rPr>
          <w:lang w:val="en-GB"/>
        </w:rPr>
        <w:t xml:space="preserve"> are simulated by including a continuous </w:t>
      </w:r>
      <w:proofErr w:type="spellStart"/>
      <w:r>
        <w:rPr>
          <w:lang w:val="en-GB"/>
        </w:rPr>
        <w:t>sawteeth</w:t>
      </w:r>
      <w:proofErr w:type="spellEnd"/>
      <w:r>
        <w:rPr>
          <w:lang w:val="en-GB"/>
        </w:rPr>
        <w:t xml:space="preserve"> model which take</w:t>
      </w:r>
      <w:r w:rsidR="00943BFA">
        <w:rPr>
          <w:lang w:val="en-GB"/>
        </w:rPr>
        <w:t>s</w:t>
      </w:r>
      <w:r>
        <w:rPr>
          <w:lang w:val="en-GB"/>
        </w:rPr>
        <w:t xml:space="preserve"> into account the increase of heat and particle diffusivities when q&lt;1.  </w:t>
      </w:r>
    </w:p>
    <w:p w:rsidR="00730866" w:rsidRDefault="00FA7D1E" w:rsidP="00FA3EF7">
      <w:pPr>
        <w:jc w:val="both"/>
        <w:rPr>
          <w:lang w:val="en-GB"/>
        </w:rPr>
      </w:pPr>
      <w:r>
        <w:rPr>
          <w:lang w:val="en-GB"/>
        </w:rPr>
        <w:t>The general results obtained for the inductive H-mode and the hybri</w:t>
      </w:r>
      <w:r w:rsidR="00943BFA">
        <w:rPr>
          <w:lang w:val="en-GB"/>
        </w:rPr>
        <w:t>d scenarios are shown in table III</w:t>
      </w:r>
      <w:r>
        <w:rPr>
          <w:lang w:val="en-GB"/>
        </w:rPr>
        <w:t xml:space="preserve">. </w:t>
      </w:r>
      <w:r w:rsidR="00B959CD">
        <w:rPr>
          <w:lang w:val="en-GB"/>
        </w:rPr>
        <w:t>The Greenwald fraction</w:t>
      </w:r>
      <w:r w:rsidR="00D3442A">
        <w:rPr>
          <w:lang w:val="en-GB"/>
        </w:rPr>
        <w:t xml:space="preserve">, </w:t>
      </w:r>
      <w:proofErr w:type="spellStart"/>
      <w:r w:rsidR="00D3442A">
        <w:rPr>
          <w:lang w:val="en-GB"/>
        </w:rPr>
        <w:t>f</w:t>
      </w:r>
      <w:r w:rsidR="00D3442A" w:rsidRPr="00D3442A">
        <w:rPr>
          <w:vertAlign w:val="subscript"/>
          <w:lang w:val="en-GB"/>
        </w:rPr>
        <w:t>G</w:t>
      </w:r>
      <w:r w:rsidR="00D3442A">
        <w:rPr>
          <w:vertAlign w:val="subscript"/>
          <w:lang w:val="en-GB"/>
        </w:rPr>
        <w:t>r</w:t>
      </w:r>
      <w:proofErr w:type="spellEnd"/>
      <w:r w:rsidR="00B959CD">
        <w:rPr>
          <w:lang w:val="en-GB"/>
        </w:rPr>
        <w:t xml:space="preserve"> for the inductive scenario is </w:t>
      </w:r>
      <w:proofErr w:type="spellStart"/>
      <w:r w:rsidR="00D3442A">
        <w:rPr>
          <w:lang w:val="en-GB"/>
        </w:rPr>
        <w:t>f</w:t>
      </w:r>
      <w:r w:rsidR="00D3442A" w:rsidRPr="00D3442A">
        <w:rPr>
          <w:vertAlign w:val="subscript"/>
          <w:lang w:val="en-GB"/>
        </w:rPr>
        <w:t>G</w:t>
      </w:r>
      <w:r w:rsidR="00D3442A">
        <w:rPr>
          <w:vertAlign w:val="subscript"/>
          <w:lang w:val="en-GB"/>
        </w:rPr>
        <w:t>r</w:t>
      </w:r>
      <w:proofErr w:type="spellEnd"/>
      <w:r w:rsidR="00D3442A">
        <w:rPr>
          <w:lang w:val="en-GB"/>
        </w:rPr>
        <w:t>=</w:t>
      </w:r>
      <w:r w:rsidR="00B959CD">
        <w:rPr>
          <w:lang w:val="en-GB"/>
        </w:rPr>
        <w:t xml:space="preserve">0.6 and </w:t>
      </w:r>
      <w:r w:rsidR="00943BFA">
        <w:rPr>
          <w:lang w:val="en-GB"/>
        </w:rPr>
        <w:t xml:space="preserve">an </w:t>
      </w:r>
      <w:r w:rsidR="00B959CD">
        <w:rPr>
          <w:lang w:val="en-GB"/>
        </w:rPr>
        <w:t xml:space="preserve">alternative scenario with higher density, which leads to </w:t>
      </w:r>
      <w:proofErr w:type="spellStart"/>
      <w:r w:rsidR="00D3442A">
        <w:rPr>
          <w:lang w:val="en-GB"/>
        </w:rPr>
        <w:t>f</w:t>
      </w:r>
      <w:r w:rsidR="00D3442A" w:rsidRPr="00D3442A">
        <w:rPr>
          <w:vertAlign w:val="subscript"/>
          <w:lang w:val="en-GB"/>
        </w:rPr>
        <w:t>G</w:t>
      </w:r>
      <w:r w:rsidR="00D3442A">
        <w:rPr>
          <w:vertAlign w:val="subscript"/>
          <w:lang w:val="en-GB"/>
        </w:rPr>
        <w:t>r</w:t>
      </w:r>
      <w:proofErr w:type="spellEnd"/>
      <w:r w:rsidR="00D3442A">
        <w:rPr>
          <w:lang w:val="en-GB"/>
        </w:rPr>
        <w:t xml:space="preserve">=0.8, is </w:t>
      </w:r>
      <w:r w:rsidR="00943BFA">
        <w:rPr>
          <w:lang w:val="en-GB"/>
        </w:rPr>
        <w:t xml:space="preserve">also </w:t>
      </w:r>
      <w:r w:rsidR="00D3442A">
        <w:rPr>
          <w:lang w:val="en-GB"/>
        </w:rPr>
        <w:t>considered.</w:t>
      </w:r>
      <w:r w:rsidR="009F7F2D">
        <w:rPr>
          <w:lang w:val="en-GB"/>
        </w:rPr>
        <w:t xml:space="preserve"> In figure 2</w:t>
      </w:r>
      <w:r w:rsidR="00080B7F">
        <w:rPr>
          <w:lang w:val="en-GB"/>
        </w:rPr>
        <w:t>0</w:t>
      </w:r>
      <w:r w:rsidR="00D70D3B">
        <w:rPr>
          <w:lang w:val="en-GB"/>
        </w:rPr>
        <w:t xml:space="preserve">, the </w:t>
      </w:r>
      <w:r w:rsidR="00943BFA">
        <w:rPr>
          <w:lang w:val="en-GB"/>
        </w:rPr>
        <w:t>density</w:t>
      </w:r>
      <w:r w:rsidR="00D70D3B">
        <w:rPr>
          <w:lang w:val="en-GB"/>
        </w:rPr>
        <w:t xml:space="preserve">, temperature and pressure profiles are shown for this scenario. </w:t>
      </w:r>
      <w:r w:rsidR="00BC337B" w:rsidRPr="00BC337B">
        <w:rPr>
          <w:lang w:val="en-GB"/>
        </w:rPr>
        <w:t xml:space="preserve">The </w:t>
      </w:r>
      <w:r w:rsidR="00BC337B">
        <w:rPr>
          <w:lang w:val="en-GB"/>
        </w:rPr>
        <w:t xml:space="preserve">two densities at the top of the pedestal are </w:t>
      </w:r>
      <w:proofErr w:type="spellStart"/>
      <w:r w:rsidR="00E15D09">
        <w:rPr>
          <w:lang w:val="en-GB"/>
        </w:rPr>
        <w:t>n</w:t>
      </w:r>
      <w:r w:rsidR="00E15D09" w:rsidRPr="00E15D09">
        <w:rPr>
          <w:vertAlign w:val="subscript"/>
          <w:lang w:val="en-GB"/>
        </w:rPr>
        <w:t>e,ped</w:t>
      </w:r>
      <w:proofErr w:type="spellEnd"/>
      <w:r w:rsidR="00E15D09">
        <w:rPr>
          <w:lang w:val="en-GB"/>
        </w:rPr>
        <w:t>=</w:t>
      </w:r>
      <w:r w:rsidR="00BC337B">
        <w:rPr>
          <w:lang w:val="en-GB"/>
        </w:rPr>
        <w:t>5.5</w:t>
      </w:r>
      <w:r w:rsidR="002860E2">
        <w:rPr>
          <w:lang w:val="en-GB"/>
        </w:rPr>
        <w:t>x10</w:t>
      </w:r>
      <w:r w:rsidR="002860E2" w:rsidRPr="002860E2">
        <w:rPr>
          <w:vertAlign w:val="superscript"/>
          <w:lang w:val="en-GB"/>
        </w:rPr>
        <w:t>19</w:t>
      </w:r>
      <w:r w:rsidR="002860E2">
        <w:rPr>
          <w:lang w:val="en-GB"/>
        </w:rPr>
        <w:t xml:space="preserve"> m</w:t>
      </w:r>
      <w:r w:rsidR="002860E2" w:rsidRPr="002860E2">
        <w:rPr>
          <w:vertAlign w:val="superscript"/>
          <w:lang w:val="en-GB"/>
        </w:rPr>
        <w:t>-3</w:t>
      </w:r>
      <w:r w:rsidR="00BC337B">
        <w:rPr>
          <w:lang w:val="en-GB"/>
        </w:rPr>
        <w:t xml:space="preserve"> and </w:t>
      </w:r>
      <w:proofErr w:type="spellStart"/>
      <w:r w:rsidR="00E15D09">
        <w:rPr>
          <w:lang w:val="en-GB"/>
        </w:rPr>
        <w:t>n</w:t>
      </w:r>
      <w:r w:rsidR="00E15D09" w:rsidRPr="00E15D09">
        <w:rPr>
          <w:vertAlign w:val="subscript"/>
          <w:lang w:val="en-GB"/>
        </w:rPr>
        <w:t>e,ped</w:t>
      </w:r>
      <w:proofErr w:type="spellEnd"/>
      <w:r w:rsidR="00E15D09">
        <w:rPr>
          <w:lang w:val="en-GB"/>
        </w:rPr>
        <w:t>=</w:t>
      </w:r>
      <w:r w:rsidR="00BC337B">
        <w:rPr>
          <w:lang w:val="en-GB"/>
        </w:rPr>
        <w:t>7</w:t>
      </w:r>
      <w:r w:rsidR="00124C87">
        <w:rPr>
          <w:lang w:val="en-GB"/>
        </w:rPr>
        <w:t>.0</w:t>
      </w:r>
      <w:r w:rsidR="002860E2">
        <w:rPr>
          <w:lang w:val="en-GB"/>
        </w:rPr>
        <w:t>x10</w:t>
      </w:r>
      <w:r w:rsidR="00BC337B" w:rsidRPr="002860E2">
        <w:rPr>
          <w:vertAlign w:val="superscript"/>
          <w:lang w:val="en-GB"/>
        </w:rPr>
        <w:t>19</w:t>
      </w:r>
      <w:r w:rsidR="002860E2">
        <w:rPr>
          <w:lang w:val="en-GB"/>
        </w:rPr>
        <w:t xml:space="preserve"> m</w:t>
      </w:r>
      <w:r w:rsidR="002860E2" w:rsidRPr="002860E2">
        <w:rPr>
          <w:vertAlign w:val="superscript"/>
          <w:lang w:val="en-GB"/>
        </w:rPr>
        <w:t>-3</w:t>
      </w:r>
      <w:r w:rsidR="00943BFA">
        <w:rPr>
          <w:lang w:val="en-GB"/>
        </w:rPr>
        <w:t xml:space="preserve"> which are i</w:t>
      </w:r>
      <w:r w:rsidR="00BC337B">
        <w:rPr>
          <w:lang w:val="en-GB"/>
        </w:rPr>
        <w:t xml:space="preserve">n the range of the inductive discharges from JET 73344 and 77070 analysed in section 2. A wide region of </w:t>
      </w:r>
      <w:proofErr w:type="spellStart"/>
      <w:r w:rsidR="00BC337B">
        <w:rPr>
          <w:lang w:val="en-GB"/>
        </w:rPr>
        <w:t>sawteeth</w:t>
      </w:r>
      <w:proofErr w:type="spellEnd"/>
      <w:r w:rsidR="00BC337B">
        <w:rPr>
          <w:lang w:val="en-GB"/>
        </w:rPr>
        <w:t>, 0&lt;</w:t>
      </w:r>
      <w:r w:rsidR="00124C87">
        <w:rPr>
          <w:lang w:val="en-GB"/>
        </w:rPr>
        <w:t>ρ</w:t>
      </w:r>
      <w:r w:rsidR="00BC337B">
        <w:rPr>
          <w:lang w:val="en-GB"/>
        </w:rPr>
        <w:t>&lt;0.45 is found</w:t>
      </w:r>
      <w:r w:rsidR="00943BFA">
        <w:rPr>
          <w:lang w:val="en-GB"/>
        </w:rPr>
        <w:t>,</w:t>
      </w:r>
      <w:r w:rsidR="005E2ACD">
        <w:rPr>
          <w:lang w:val="en-GB"/>
        </w:rPr>
        <w:t xml:space="preserve"> </w:t>
      </w:r>
      <w:r w:rsidR="00943BFA">
        <w:rPr>
          <w:lang w:val="en-GB"/>
        </w:rPr>
        <w:t xml:space="preserve">which </w:t>
      </w:r>
      <w:r w:rsidR="00BC337B">
        <w:rPr>
          <w:lang w:val="en-GB"/>
        </w:rPr>
        <w:t xml:space="preserve">flattens the density and temperature profiles in that region. </w:t>
      </w:r>
      <w:r w:rsidR="00FA3EF7">
        <w:rPr>
          <w:lang w:val="en-GB"/>
        </w:rPr>
        <w:t xml:space="preserve">The temperatures at the top of the pedestal are </w:t>
      </w:r>
      <w:proofErr w:type="spellStart"/>
      <w:r w:rsidR="00FA3EF7">
        <w:rPr>
          <w:lang w:val="en-GB"/>
        </w:rPr>
        <w:t>T</w:t>
      </w:r>
      <w:r w:rsidR="00FA3EF7" w:rsidRPr="00CC3A82">
        <w:rPr>
          <w:vertAlign w:val="subscript"/>
          <w:lang w:val="en-GB"/>
        </w:rPr>
        <w:t>ped</w:t>
      </w:r>
      <w:proofErr w:type="spellEnd"/>
      <w:r w:rsidR="00FA3EF7">
        <w:rPr>
          <w:lang w:val="en-GB"/>
        </w:rPr>
        <w:t xml:space="preserve">=4.2keV for the low density and </w:t>
      </w:r>
      <w:proofErr w:type="spellStart"/>
      <w:r w:rsidR="00FA3EF7">
        <w:rPr>
          <w:lang w:val="en-GB"/>
        </w:rPr>
        <w:t>T</w:t>
      </w:r>
      <w:r w:rsidR="00FA3EF7" w:rsidRPr="00CC3A82">
        <w:rPr>
          <w:vertAlign w:val="subscript"/>
          <w:lang w:val="en-GB"/>
        </w:rPr>
        <w:t>ped</w:t>
      </w:r>
      <w:proofErr w:type="spellEnd"/>
      <w:r w:rsidR="00FA3EF7">
        <w:rPr>
          <w:lang w:val="en-GB"/>
        </w:rPr>
        <w:t xml:space="preserve">=2.5keV for the high density. </w:t>
      </w:r>
      <w:r w:rsidR="00FA7E24">
        <w:rPr>
          <w:lang w:val="en-GB"/>
        </w:rPr>
        <w:t xml:space="preserve">The pressure at the top of the pedestal is higher for the low density case, </w:t>
      </w:r>
      <w:r w:rsidR="00FA3EF7" w:rsidRPr="00FA3EF7">
        <w:rPr>
          <w:lang w:val="en-GB"/>
        </w:rPr>
        <w:t>P</w:t>
      </w:r>
      <w:r w:rsidR="00FA3EF7" w:rsidRPr="00CC3A82">
        <w:rPr>
          <w:vertAlign w:val="subscript"/>
          <w:lang w:val="en-GB"/>
        </w:rPr>
        <w:t>ped</w:t>
      </w:r>
      <w:r w:rsidR="00FA3EF7" w:rsidRPr="00FA3EF7">
        <w:rPr>
          <w:lang w:val="en-GB"/>
        </w:rPr>
        <w:t xml:space="preserve">~70kPa </w:t>
      </w:r>
      <w:r w:rsidR="00FA7E24">
        <w:rPr>
          <w:lang w:val="en-GB"/>
        </w:rPr>
        <w:t>compared to the high density one,</w:t>
      </w:r>
      <w:r w:rsidR="00FA3EF7" w:rsidRPr="00FA3EF7">
        <w:rPr>
          <w:lang w:val="en-GB"/>
        </w:rPr>
        <w:t xml:space="preserve"> P</w:t>
      </w:r>
      <w:r w:rsidR="00FA3EF7" w:rsidRPr="00CC3A82">
        <w:rPr>
          <w:vertAlign w:val="subscript"/>
          <w:lang w:val="en-GB"/>
        </w:rPr>
        <w:t>ped</w:t>
      </w:r>
      <w:r w:rsidR="00FA3EF7" w:rsidRPr="00FA3EF7">
        <w:rPr>
          <w:lang w:val="en-GB"/>
        </w:rPr>
        <w:t>~60kPa</w:t>
      </w:r>
      <w:r w:rsidR="00FA7E24">
        <w:rPr>
          <w:lang w:val="en-GB"/>
        </w:rPr>
        <w:t xml:space="preserve">. This feature leads to an overall better performance for the lower density case with a total stored thermal energy </w:t>
      </w:r>
      <w:proofErr w:type="spellStart"/>
      <w:r w:rsidR="00FA3EF7" w:rsidRPr="00FA3EF7">
        <w:rPr>
          <w:lang w:val="en-GB"/>
        </w:rPr>
        <w:t>W</w:t>
      </w:r>
      <w:r w:rsidR="00FA3EF7" w:rsidRPr="00CC3A82">
        <w:rPr>
          <w:vertAlign w:val="subscript"/>
          <w:lang w:val="en-GB"/>
        </w:rPr>
        <w:t>th</w:t>
      </w:r>
      <w:proofErr w:type="spellEnd"/>
      <w:r w:rsidR="00FA3EF7" w:rsidRPr="00FA3EF7">
        <w:rPr>
          <w:lang w:val="en-GB"/>
        </w:rPr>
        <w:t xml:space="preserve">=26MJ </w:t>
      </w:r>
      <w:r w:rsidR="00943BFA">
        <w:rPr>
          <w:lang w:val="en-GB"/>
        </w:rPr>
        <w:t xml:space="preserve">and </w:t>
      </w:r>
      <w:r w:rsidR="00FA7E24">
        <w:rPr>
          <w:lang w:val="en-GB"/>
        </w:rPr>
        <w:t>β</w:t>
      </w:r>
      <w:r w:rsidR="00E53D86" w:rsidRPr="00FA3EF7">
        <w:rPr>
          <w:lang w:val="en-GB"/>
        </w:rPr>
        <w:t xml:space="preserve"> </w:t>
      </w:r>
      <w:r w:rsidR="00FA3EF7" w:rsidRPr="00FA3EF7">
        <w:rPr>
          <w:lang w:val="en-GB"/>
        </w:rPr>
        <w:t>~3.6</w:t>
      </w:r>
      <w:r w:rsidR="00943BFA">
        <w:rPr>
          <w:lang w:val="en-GB"/>
        </w:rPr>
        <w:t xml:space="preserve">, with respect to the </w:t>
      </w:r>
      <w:r w:rsidR="00FA3EF7" w:rsidRPr="00FA3EF7">
        <w:rPr>
          <w:lang w:val="en-GB"/>
        </w:rPr>
        <w:t xml:space="preserve">high density </w:t>
      </w:r>
      <w:r w:rsidR="00943BFA">
        <w:rPr>
          <w:lang w:val="en-GB"/>
        </w:rPr>
        <w:t xml:space="preserve">case: </w:t>
      </w:r>
      <w:proofErr w:type="spellStart"/>
      <w:r w:rsidR="00FA3EF7" w:rsidRPr="00FA3EF7">
        <w:rPr>
          <w:lang w:val="en-GB"/>
        </w:rPr>
        <w:t>W</w:t>
      </w:r>
      <w:r w:rsidR="00FA3EF7" w:rsidRPr="00CC3A82">
        <w:rPr>
          <w:vertAlign w:val="subscript"/>
          <w:lang w:val="en-GB"/>
        </w:rPr>
        <w:t>th</w:t>
      </w:r>
      <w:proofErr w:type="spellEnd"/>
      <w:r w:rsidR="00FA3EF7" w:rsidRPr="00FA3EF7">
        <w:rPr>
          <w:lang w:val="en-GB"/>
        </w:rPr>
        <w:t xml:space="preserve">=23.5MJ </w:t>
      </w:r>
      <w:r w:rsidR="00943BFA">
        <w:rPr>
          <w:lang w:val="en-GB"/>
        </w:rPr>
        <w:t>and</w:t>
      </w:r>
      <w:r w:rsidR="00E53D86">
        <w:rPr>
          <w:lang w:val="en-GB"/>
        </w:rPr>
        <w:t xml:space="preserve"> </w:t>
      </w:r>
      <w:r w:rsidR="00FA7E24">
        <w:rPr>
          <w:lang w:val="en-GB"/>
        </w:rPr>
        <w:t>β~3.2.</w:t>
      </w:r>
      <w:r w:rsidR="005E2ACD">
        <w:rPr>
          <w:lang w:val="en-GB"/>
        </w:rPr>
        <w:t xml:space="preserve"> The width of the pedestal is found to be </w:t>
      </w:r>
      <w:r w:rsidR="005E2ACD">
        <w:t>ρ≈0.94 in both simulations.</w:t>
      </w:r>
    </w:p>
    <w:p w:rsidR="005E2ACD" w:rsidRDefault="005E2ACD" w:rsidP="00FA3EF7">
      <w:pPr>
        <w:jc w:val="both"/>
        <w:rPr>
          <w:lang w:val="en-GB"/>
        </w:rPr>
      </w:pPr>
    </w:p>
    <w:p w:rsidR="005E2ACD" w:rsidRPr="00FA7E24" w:rsidRDefault="005E2ACD" w:rsidP="00FA3EF7">
      <w:pPr>
        <w:jc w:val="both"/>
        <w:rPr>
          <w:lang w:val="en-GB"/>
        </w:rPr>
      </w:pPr>
    </w:p>
    <w:p w:rsidR="00730866" w:rsidRDefault="00730866" w:rsidP="00F51B86">
      <w:pPr>
        <w:jc w:val="both"/>
        <w:rPr>
          <w:b/>
          <w:lang w:val="en-GB"/>
        </w:rPr>
      </w:pPr>
      <w:r w:rsidRPr="00730866">
        <w:rPr>
          <w:b/>
          <w:noProof/>
          <w:lang w:val="fr-FR" w:eastAsia="fr-FR"/>
        </w:rPr>
        <w:lastRenderedPageBreak/>
        <w:drawing>
          <wp:inline distT="0" distB="0" distL="0" distR="0">
            <wp:extent cx="6033843" cy="1381125"/>
            <wp:effectExtent l="0" t="0" r="508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6926" cy="1384120"/>
                    </a:xfrm>
                    <a:prstGeom prst="rect">
                      <a:avLst/>
                    </a:prstGeom>
                    <a:noFill/>
                    <a:ln>
                      <a:noFill/>
                    </a:ln>
                    <a:effectLst/>
                    <a:extLst/>
                  </pic:spPr>
                </pic:pic>
              </a:graphicData>
            </a:graphic>
          </wp:inline>
        </w:drawing>
      </w:r>
    </w:p>
    <w:p w:rsidR="00123C78" w:rsidRPr="00B8173A" w:rsidRDefault="00D85373" w:rsidP="00E53DF1">
      <w:pPr>
        <w:jc w:val="both"/>
        <w:rPr>
          <w:b/>
          <w:lang w:val="en-GB"/>
        </w:rPr>
      </w:pPr>
      <w:r w:rsidRPr="00D85373">
        <w:rPr>
          <w:noProof/>
          <w:lang w:val="fr-FR" w:eastAsia="fr-FR"/>
        </w:rPr>
        <w:pict>
          <v:shape id="_x0000_s1047" type="#_x0000_t202" style="position:absolute;left:0;text-align:left;margin-left:5.6pt;margin-top:8.45pt;width:469.15pt;height:3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biAIAABs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Pz&#10;5XwBZCnSA00PfPToWo8oDxUajKvB8d6Aqx9hG5iO2Tpzp+lnh5S+6Yja8lfW6qHjhEGEWTiZnB2d&#10;cFwA2QzvNINryM7rCDS2tg/lg4IgQAemHk/shFAobJZVuczTEiMKtmIxz8tIX0Lq42ljnX/DdY/C&#10;pMEW2I/oZH/nfIiG1EeXcJnTUrC1kDIu7HZzIy3aE1DKOn4xgWduUgVnpcOxCXHagSDhjmAL4Ubm&#10;v1VZXqTXeTVbz5eLWbEuylm1SJezNKuuq3laVMXt+nsIMCvqTjDG1Z1Q/KjCrPg7lg/9MOkn6hAN&#10;Da7KvJwo+mOSafx+l2QvPDSlFH2DlycnUgdiXysGaZPaEyGnefJz+LHKUIPjP1YlyiAwP2nAj5tx&#10;0lwUSdDIRrNHEIbVwBuwDy8KTDptv2I0QHc22H3ZEcsxkm8ViKvKiiK0c1wU5SKHhT23bM4tRFGA&#10;arDHaJre+OkJ2Bkrth3cNMlZ6VcgyFZErTxFdZAxdGBM6vBahBY/X0evpzdt9QMAAP//AwBQSwME&#10;FAAGAAgAAAAhAImOGX/cAAAACAEAAA8AAABkcnMvZG93bnJldi54bWxMj8FOwzAQRO9I/IO1SFwQ&#10;dVK1KQ5xKqgE4trSD3DibRIRr6PYbdK/73KC0+5oRrNvi+3senHBMXSeNKSLBARS7W1HjYbj98fz&#10;C4gQDVnTe0INVwywLe/vCpNbP9EeL4fYCC6hkBsNbYxDLmWoW3QmLPyAxN7Jj85ElmMj7WgmLne9&#10;XCZJJp3piC+0ZsBdi/XP4ew0nL6mp7Waqs943OxX2bvpNpW/av34ML+9gog4x78w/OIzOpTMVPkz&#10;2SB61umSkzwzBYJ9tVJrEBUvqQJZFvL/A+UNAAD//wMAUEsBAi0AFAAGAAgAAAAhALaDOJL+AAAA&#10;4QEAABMAAAAAAAAAAAAAAAAAAAAAAFtDb250ZW50X1R5cGVzXS54bWxQSwECLQAUAAYACAAAACEA&#10;OP0h/9YAAACUAQAACwAAAAAAAAAAAAAAAAAvAQAAX3JlbHMvLnJlbHNQSwECLQAUAAYACAAAACEA&#10;K/ozW4gCAAAbBQAADgAAAAAAAAAAAAAAAAAuAgAAZHJzL2Uyb0RvYy54bWxQSwECLQAUAAYACAAA&#10;ACEAiY4Zf9wAAAAIAQAADwAAAAAAAAAAAAAAAADiBAAAZHJzL2Rvd25yZXYueG1sUEsFBgAAAAAE&#10;AAQA8wAAAOsFAAAAAA==&#10;" stroked="f">
            <v:textbox>
              <w:txbxContent>
                <w:p w:rsidR="000A157B" w:rsidRPr="00484B1E" w:rsidRDefault="000A157B" w:rsidP="00730866">
                  <w:pPr>
                    <w:jc w:val="both"/>
                    <w:rPr>
                      <w:i/>
                      <w:sz w:val="22"/>
                      <w:szCs w:val="22"/>
                      <w:lang w:val="en-GB"/>
                    </w:rPr>
                  </w:pPr>
                  <w:r>
                    <w:rPr>
                      <w:i/>
                      <w:sz w:val="22"/>
                      <w:szCs w:val="22"/>
                      <w:lang w:val="en-GB" w:eastAsia="fr-FR"/>
                    </w:rPr>
                    <w:t>Figure 20</w:t>
                  </w:r>
                  <w:r w:rsidRPr="009F7F2D">
                    <w:rPr>
                      <w:i/>
                      <w:sz w:val="22"/>
                      <w:szCs w:val="22"/>
                      <w:lang w:val="en-GB" w:eastAsia="fr-FR"/>
                    </w:rPr>
                    <w:t>JT-60SA inductive H-mode simulation densities (a) Electron and ion temperatures (b) Electron pressure (c) and ion pressure (d)</w:t>
                  </w:r>
                  <w:r>
                    <w:rPr>
                      <w:i/>
                      <w:sz w:val="22"/>
                      <w:szCs w:val="22"/>
                      <w:lang w:val="en-GB" w:eastAsia="fr-FR"/>
                    </w:rPr>
                    <w:t xml:space="preserve"> obtained with GLF23 transport model</w:t>
                  </w:r>
                </w:p>
              </w:txbxContent>
            </v:textbox>
          </v:shape>
        </w:pict>
      </w:r>
    </w:p>
    <w:p w:rsidR="00123C78" w:rsidRPr="00A7058C" w:rsidRDefault="00123C78" w:rsidP="00E53DF1">
      <w:pPr>
        <w:jc w:val="both"/>
        <w:rPr>
          <w:b/>
        </w:rPr>
      </w:pPr>
    </w:p>
    <w:p w:rsidR="003D32F2" w:rsidRDefault="003D32F2" w:rsidP="00E53DF1">
      <w:pPr>
        <w:jc w:val="both"/>
        <w:rPr>
          <w:b/>
        </w:rPr>
      </w:pPr>
    </w:p>
    <w:p w:rsidR="00123C78" w:rsidRPr="00A7058C" w:rsidRDefault="00123C78" w:rsidP="00E53DF1">
      <w:pPr>
        <w:jc w:val="both"/>
        <w:rPr>
          <w:b/>
        </w:rPr>
      </w:pPr>
      <w:r w:rsidRPr="00123C78">
        <w:rPr>
          <w:b/>
          <w:noProof/>
          <w:lang w:val="fr-FR" w:eastAsia="fr-FR"/>
        </w:rPr>
        <w:drawing>
          <wp:anchor distT="0" distB="0" distL="114300" distR="114300" simplePos="0" relativeHeight="251723264" behindDoc="0" locked="0" layoutInCell="1" allowOverlap="1">
            <wp:simplePos x="0" y="0"/>
            <wp:positionH relativeFrom="column">
              <wp:posOffset>4119245</wp:posOffset>
            </wp:positionH>
            <wp:positionV relativeFrom="paragraph">
              <wp:posOffset>122836</wp:posOffset>
            </wp:positionV>
            <wp:extent cx="1666875" cy="1543403"/>
            <wp:effectExtent l="0" t="0" r="0" b="0"/>
            <wp:wrapNone/>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543403"/>
                    </a:xfrm>
                    <a:prstGeom prst="rect">
                      <a:avLst/>
                    </a:prstGeom>
                    <a:noFill/>
                    <a:ln>
                      <a:noFill/>
                    </a:ln>
                    <a:extLst/>
                  </pic:spPr>
                </pic:pic>
              </a:graphicData>
            </a:graphic>
          </wp:anchor>
        </w:drawing>
      </w:r>
      <w:r w:rsidRPr="00123C78">
        <w:rPr>
          <w:b/>
          <w:noProof/>
          <w:lang w:val="fr-FR" w:eastAsia="fr-FR"/>
        </w:rPr>
        <w:drawing>
          <wp:anchor distT="0" distB="0" distL="114300" distR="114300" simplePos="0" relativeHeight="251720192" behindDoc="0" locked="0" layoutInCell="1" allowOverlap="1">
            <wp:simplePos x="0" y="0"/>
            <wp:positionH relativeFrom="column">
              <wp:posOffset>-230505</wp:posOffset>
            </wp:positionH>
            <wp:positionV relativeFrom="paragraph">
              <wp:posOffset>154940</wp:posOffset>
            </wp:positionV>
            <wp:extent cx="1456055" cy="1447800"/>
            <wp:effectExtent l="0" t="0" r="0" b="0"/>
            <wp:wrapNone/>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6055" cy="1447800"/>
                    </a:xfrm>
                    <a:prstGeom prst="rect">
                      <a:avLst/>
                    </a:prstGeom>
                    <a:noFill/>
                    <a:ln>
                      <a:noFill/>
                    </a:ln>
                    <a:extLst/>
                  </pic:spPr>
                </pic:pic>
              </a:graphicData>
            </a:graphic>
          </wp:anchor>
        </w:drawing>
      </w:r>
    </w:p>
    <w:p w:rsidR="00123C78" w:rsidRPr="00A7058C" w:rsidRDefault="00123C78" w:rsidP="00E53DF1">
      <w:pPr>
        <w:jc w:val="both"/>
        <w:rPr>
          <w:b/>
        </w:rPr>
      </w:pPr>
      <w:r w:rsidRPr="00123C78">
        <w:rPr>
          <w:b/>
          <w:noProof/>
          <w:lang w:val="fr-FR" w:eastAsia="fr-FR"/>
        </w:rPr>
        <w:drawing>
          <wp:anchor distT="0" distB="0" distL="114300" distR="114300" simplePos="0" relativeHeight="251722240" behindDoc="0" locked="0" layoutInCell="1" allowOverlap="1">
            <wp:simplePos x="0" y="0"/>
            <wp:positionH relativeFrom="column">
              <wp:posOffset>2652395</wp:posOffset>
            </wp:positionH>
            <wp:positionV relativeFrom="paragraph">
              <wp:posOffset>81228</wp:posOffset>
            </wp:positionV>
            <wp:extent cx="1466850" cy="1345617"/>
            <wp:effectExtent l="0" t="0" r="0" b="6985"/>
            <wp:wrapNone/>
            <wp:docPr id="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1345617"/>
                    </a:xfrm>
                    <a:prstGeom prst="rect">
                      <a:avLst/>
                    </a:prstGeom>
                    <a:noFill/>
                    <a:ln>
                      <a:noFill/>
                    </a:ln>
                    <a:extLst/>
                  </pic:spPr>
                </pic:pic>
              </a:graphicData>
            </a:graphic>
          </wp:anchor>
        </w:drawing>
      </w:r>
      <w:r w:rsidRPr="00123C78">
        <w:rPr>
          <w:b/>
          <w:noProof/>
          <w:lang w:val="fr-FR" w:eastAsia="fr-FR"/>
        </w:rPr>
        <w:drawing>
          <wp:anchor distT="0" distB="0" distL="114300" distR="114300" simplePos="0" relativeHeight="251721216" behindDoc="0" locked="0" layoutInCell="1" allowOverlap="1">
            <wp:simplePos x="0" y="0"/>
            <wp:positionH relativeFrom="column">
              <wp:posOffset>1223645</wp:posOffset>
            </wp:positionH>
            <wp:positionV relativeFrom="paragraph">
              <wp:posOffset>56357</wp:posOffset>
            </wp:positionV>
            <wp:extent cx="1428750" cy="1371123"/>
            <wp:effectExtent l="0" t="0" r="0" b="635"/>
            <wp:wrapNone/>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371123"/>
                    </a:xfrm>
                    <a:prstGeom prst="rect">
                      <a:avLst/>
                    </a:prstGeom>
                    <a:noFill/>
                    <a:ln>
                      <a:noFill/>
                    </a:ln>
                    <a:extLst/>
                  </pic:spPr>
                </pic:pic>
              </a:graphicData>
            </a:graphic>
          </wp:anchor>
        </w:drawing>
      </w:r>
    </w:p>
    <w:p w:rsidR="00123C78" w:rsidRPr="00A7058C" w:rsidRDefault="00123C78" w:rsidP="00E53DF1">
      <w:pPr>
        <w:jc w:val="both"/>
        <w:rPr>
          <w:b/>
        </w:rPr>
      </w:pPr>
    </w:p>
    <w:p w:rsidR="00123C78" w:rsidRPr="00A7058C" w:rsidRDefault="00123C78" w:rsidP="00E53DF1">
      <w:pPr>
        <w:jc w:val="both"/>
        <w:rPr>
          <w:b/>
        </w:rPr>
      </w:pPr>
    </w:p>
    <w:p w:rsidR="00123C78" w:rsidRPr="00A7058C" w:rsidRDefault="00123C78" w:rsidP="00E53DF1">
      <w:pPr>
        <w:jc w:val="both"/>
        <w:rPr>
          <w:b/>
        </w:rPr>
      </w:pPr>
    </w:p>
    <w:p w:rsidR="00123C78" w:rsidRPr="00A7058C" w:rsidRDefault="00123C78" w:rsidP="00E53DF1">
      <w:pPr>
        <w:jc w:val="both"/>
        <w:rPr>
          <w:b/>
        </w:rPr>
      </w:pPr>
    </w:p>
    <w:p w:rsidR="00123C78" w:rsidRPr="00A7058C" w:rsidRDefault="00123C78" w:rsidP="00E53DF1">
      <w:pPr>
        <w:jc w:val="both"/>
        <w:rPr>
          <w:b/>
        </w:rPr>
      </w:pPr>
    </w:p>
    <w:p w:rsidR="00123C78" w:rsidRPr="00A7058C" w:rsidRDefault="00123C78" w:rsidP="00E53DF1">
      <w:pPr>
        <w:jc w:val="both"/>
        <w:rPr>
          <w:b/>
        </w:rPr>
      </w:pPr>
    </w:p>
    <w:p w:rsidR="00123C78" w:rsidRPr="00A7058C" w:rsidRDefault="00123C78" w:rsidP="00E53DF1">
      <w:pPr>
        <w:jc w:val="both"/>
        <w:rPr>
          <w:b/>
        </w:rPr>
      </w:pPr>
    </w:p>
    <w:p w:rsidR="00123C78" w:rsidRPr="00A7058C" w:rsidRDefault="00D85373" w:rsidP="00E53DF1">
      <w:pPr>
        <w:jc w:val="both"/>
        <w:rPr>
          <w:b/>
        </w:rPr>
      </w:pPr>
      <w:r w:rsidRPr="00D85373">
        <w:rPr>
          <w:noProof/>
          <w:lang w:val="fr-FR" w:eastAsia="fr-FR"/>
        </w:rPr>
        <w:pict>
          <v:shape id="_x0000_s1048" type="#_x0000_t202" style="position:absolute;left:0;text-align:left;margin-left:-.15pt;margin-top:12.55pt;width:455.35pt;height:58.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WZiQIAABsFAAAOAAAAZHJzL2Uyb0RvYy54bWysVNuO2yAQfa/Uf0C8Z31ZJ7GtOKtNtqkq&#10;bS/Sbj+AGByj2kCBxN5W/fcOkKTZXqSqqh8wl+HMmZkzLG7GvkMHpg2XosLJVYwRE7WkXOwq/PFx&#10;M8kxMpYISjopWIWfmME3y5cvFoMqWSpb2VGmEYAIUw6qwq21qowiU7esJ+ZKKibgsJG6JxaWehdR&#10;TQZA77sojeNZNEhNlZY1MwZ278IhXnr8pmG1fd80hlnUVRi4WT9qP27dGC0XpNxpolpeH2mQf2DR&#10;Ey7A6RnqjliC9pr/AtXzWksjG3tVyz6STcNr5mOAaJL4p2geWqKYjwWSY9Q5Teb/wdbvDh804rTC&#10;aT7LIUOC9FCmRzZatJIjSl2GBmVKMHxQYGpH2IZK+2iNupf1J4OEXLdE7Nit1nJoGaHAMHE3o4ur&#10;Acc4kO3wVlJwQ/ZWeqCx0b1LHyQEATrweDpXx1GpYXM6z6/j/BqjGs7mWRJnU++ClKfbShv7mske&#10;uUmFNVTfo5PDvbGODSlPJs6ZkR2nG951fqF323Wn0YGAUjb+O6I/M+uEMxbSXQuIYQdIgg935uj6&#10;yn8tkjSLV2kx2czy+STbZNNJMY/zSZwUq2IWZ0V2t/nmCCZZ2XJKmbjngp1UmGR/V+VjPwT9eB2i&#10;ocLFNJ2GEv0xyNh/vwuy5xaasuN9hfOzESldYV8JCmGT0hLehXn0nL7PMuTg9PdZ8TJwlQ8asON2&#10;DJo7y2sr6RMIQ0uoG1QfXhSYtFJ/wWiA7qyw+bwnmmHUvREgriLJMtfOfpFN5yks9OXJ9vKEiBqg&#10;KmwxCtO1DU/AXmm+a8FTkLOQtyDIhnutOOUGVkcZQwf6oI6vhWvxy7W3+vGmLb8DAAD//wMAUEsD&#10;BBQABgAIAAAAIQDC/3L73QAAAAgBAAAPAAAAZHJzL2Rvd25yZXYueG1sTI/dToNAEIXvTXyHzZh4&#10;Y9qFSv+QpVETjbetfYABpkBkZwm7LfTtHa/s5eR8OeebbDfZTl1o8K1jA/E8AkVcuqrl2sDx+2O2&#10;AeUDcoWdYzJwJQ+7/P4uw7RyI+/pcgi1khL2KRpoQuhTrX3ZkEU/dz2xZCc3WAxyDrWuBhyl3HZ6&#10;EUUrbbFlWWiwp/eGyp/D2Ro4fY1Py+1YfIbjep+s3rBdF+5qzOPD9PoCKtAU/mH40xd1yMWpcGeu&#10;vOoMzJ4FNLBYxqAk3sZRAqoQLok3oPNM3z6Q/wIAAP//AwBQSwECLQAUAAYACAAAACEAtoM4kv4A&#10;AADhAQAAEwAAAAAAAAAAAAAAAAAAAAAAW0NvbnRlbnRfVHlwZXNdLnhtbFBLAQItABQABgAIAAAA&#10;IQA4/SH/1gAAAJQBAAALAAAAAAAAAAAAAAAAAC8BAABfcmVscy8ucmVsc1BLAQItABQABgAIAAAA&#10;IQBc3oWZiQIAABsFAAAOAAAAAAAAAAAAAAAAAC4CAABkcnMvZTJvRG9jLnhtbFBLAQItABQABgAI&#10;AAAAIQDC/3L73QAAAAgBAAAPAAAAAAAAAAAAAAAAAOMEAABkcnMvZG93bnJldi54bWxQSwUGAAAA&#10;AAQABADzAAAA7QUAAAAA&#10;" stroked="f">
            <v:textbox>
              <w:txbxContent>
                <w:p w:rsidR="000A157B" w:rsidRPr="00484B1E" w:rsidRDefault="000A157B" w:rsidP="009F7F2D">
                  <w:pPr>
                    <w:jc w:val="both"/>
                    <w:rPr>
                      <w:i/>
                      <w:sz w:val="22"/>
                      <w:szCs w:val="22"/>
                      <w:lang w:val="en-GB"/>
                    </w:rPr>
                  </w:pPr>
                  <w:r>
                    <w:rPr>
                      <w:i/>
                      <w:sz w:val="22"/>
                      <w:szCs w:val="22"/>
                      <w:lang w:val="en-GB" w:eastAsia="fr-FR"/>
                    </w:rPr>
                    <w:t>Figure 21</w:t>
                  </w:r>
                  <w:r w:rsidRPr="009F7F2D">
                    <w:rPr>
                      <w:i/>
                      <w:sz w:val="22"/>
                      <w:szCs w:val="22"/>
                      <w:lang w:val="en-GB" w:eastAsia="fr-FR"/>
                    </w:rPr>
                    <w:t xml:space="preserve">JT-60SA </w:t>
                  </w:r>
                  <w:r>
                    <w:rPr>
                      <w:i/>
                      <w:sz w:val="22"/>
                      <w:szCs w:val="22"/>
                      <w:lang w:val="en-GB" w:eastAsia="fr-FR"/>
                    </w:rPr>
                    <w:t>hybrid</w:t>
                  </w:r>
                  <w:r w:rsidRPr="009F7F2D">
                    <w:rPr>
                      <w:i/>
                      <w:sz w:val="22"/>
                      <w:szCs w:val="22"/>
                      <w:lang w:val="en-GB" w:eastAsia="fr-FR"/>
                    </w:rPr>
                    <w:t xml:space="preserve"> simulation densities (a) Electron </w:t>
                  </w:r>
                  <w:r>
                    <w:rPr>
                      <w:i/>
                      <w:sz w:val="22"/>
                      <w:szCs w:val="22"/>
                      <w:lang w:val="en-GB" w:eastAsia="fr-FR"/>
                    </w:rPr>
                    <w:t>temperature</w:t>
                  </w:r>
                  <w:r w:rsidRPr="009F7F2D">
                    <w:rPr>
                      <w:i/>
                      <w:sz w:val="22"/>
                      <w:szCs w:val="22"/>
                      <w:lang w:val="en-GB" w:eastAsia="fr-FR"/>
                    </w:rPr>
                    <w:t xml:space="preserve"> (b) </w:t>
                  </w:r>
                  <w:r>
                    <w:rPr>
                      <w:i/>
                      <w:sz w:val="22"/>
                      <w:szCs w:val="22"/>
                      <w:lang w:val="en-GB" w:eastAsia="fr-FR"/>
                    </w:rPr>
                    <w:t>Ion temperature</w:t>
                  </w:r>
                  <w:r w:rsidRPr="009F7F2D">
                    <w:rPr>
                      <w:i/>
                      <w:sz w:val="22"/>
                      <w:szCs w:val="22"/>
                      <w:lang w:val="en-GB" w:eastAsia="fr-FR"/>
                    </w:rPr>
                    <w:t xml:space="preserve">(c) and </w:t>
                  </w:r>
                  <w:r>
                    <w:rPr>
                      <w:i/>
                      <w:sz w:val="22"/>
                      <w:szCs w:val="22"/>
                      <w:lang w:val="en-GB" w:eastAsia="fr-FR"/>
                    </w:rPr>
                    <w:t>total</w:t>
                  </w:r>
                  <w:r w:rsidRPr="009F7F2D">
                    <w:rPr>
                      <w:i/>
                      <w:sz w:val="22"/>
                      <w:szCs w:val="22"/>
                      <w:lang w:val="en-GB" w:eastAsia="fr-FR"/>
                    </w:rPr>
                    <w:t xml:space="preserve"> pressure (d)</w:t>
                  </w:r>
                  <w:r>
                    <w:rPr>
                      <w:i/>
                      <w:sz w:val="22"/>
                      <w:szCs w:val="22"/>
                      <w:lang w:val="en-GB" w:eastAsia="fr-FR"/>
                    </w:rPr>
                    <w:t xml:space="preserve"> obtained with GLF23and CDBM (only for heat transport)</w:t>
                  </w:r>
                </w:p>
                <w:p w:rsidR="000A157B" w:rsidRPr="00484B1E" w:rsidRDefault="000A157B" w:rsidP="00123C78">
                  <w:pPr>
                    <w:jc w:val="both"/>
                    <w:rPr>
                      <w:i/>
                      <w:sz w:val="22"/>
                      <w:szCs w:val="22"/>
                      <w:lang w:val="en-GB"/>
                    </w:rPr>
                  </w:pPr>
                </w:p>
              </w:txbxContent>
            </v:textbox>
          </v:shape>
        </w:pict>
      </w:r>
    </w:p>
    <w:p w:rsidR="00123C78" w:rsidRPr="00A7058C" w:rsidRDefault="00123C78" w:rsidP="00E53DF1">
      <w:pPr>
        <w:jc w:val="both"/>
        <w:rPr>
          <w:b/>
        </w:rPr>
      </w:pPr>
    </w:p>
    <w:p w:rsidR="00123C78" w:rsidRPr="00A7058C" w:rsidRDefault="00123C78" w:rsidP="00E53DF1">
      <w:pPr>
        <w:jc w:val="both"/>
        <w:rPr>
          <w:b/>
        </w:rPr>
      </w:pPr>
    </w:p>
    <w:p w:rsidR="00123C78" w:rsidRDefault="00123C78" w:rsidP="00E53DF1">
      <w:pPr>
        <w:jc w:val="both"/>
        <w:rPr>
          <w:b/>
        </w:rPr>
      </w:pPr>
    </w:p>
    <w:p w:rsidR="00FF71E5" w:rsidRDefault="00FF71E5" w:rsidP="00E53DF1">
      <w:pPr>
        <w:jc w:val="both"/>
        <w:rPr>
          <w:b/>
        </w:rPr>
      </w:pPr>
    </w:p>
    <w:p w:rsidR="00B8173A" w:rsidRDefault="00FF71E5" w:rsidP="00E53DF1">
      <w:pPr>
        <w:jc w:val="both"/>
        <w:rPr>
          <w:bCs/>
          <w:color w:val="000000" w:themeColor="text1"/>
          <w:kern w:val="24"/>
          <w:szCs w:val="24"/>
          <w:lang w:eastAsia="fr-FR"/>
        </w:rPr>
      </w:pPr>
      <w:r w:rsidRPr="00FF71E5">
        <w:t xml:space="preserve">The density, temperature and total pressure profiles for the hybrid </w:t>
      </w:r>
      <w:r w:rsidR="00E15D09" w:rsidRPr="00FF71E5">
        <w:t>scenarios</w:t>
      </w:r>
      <w:r w:rsidR="006A2FB2">
        <w:t xml:space="preserve"> </w:t>
      </w:r>
      <w:r w:rsidR="00E15D09">
        <w:t xml:space="preserve">obtained both with </w:t>
      </w:r>
      <w:r w:rsidR="006E684E">
        <w:t>GLF23</w:t>
      </w:r>
      <w:r w:rsidR="00E15D09">
        <w:t xml:space="preserve"> and with CDBM </w:t>
      </w:r>
      <w:r w:rsidRPr="00FF71E5">
        <w:t xml:space="preserve">are shown in figure </w:t>
      </w:r>
      <w:r w:rsidR="00080B7F">
        <w:t>2</w:t>
      </w:r>
      <w:r w:rsidRPr="00FF71E5">
        <w:t>1.</w:t>
      </w:r>
      <w:r w:rsidR="00E15D09">
        <w:t xml:space="preserve"> In both cases the density profiles is nearly identical with </w:t>
      </w:r>
      <w:proofErr w:type="spellStart"/>
      <w:r w:rsidR="00E15D09">
        <w:rPr>
          <w:lang w:val="en-GB"/>
        </w:rPr>
        <w:t>n</w:t>
      </w:r>
      <w:r w:rsidR="00E15D09" w:rsidRPr="00E15D09">
        <w:rPr>
          <w:vertAlign w:val="subscript"/>
          <w:lang w:val="en-GB"/>
        </w:rPr>
        <w:t>e</w:t>
      </w:r>
      <w:proofErr w:type="gramStart"/>
      <w:r w:rsidR="00E15D09" w:rsidRPr="00E15D09">
        <w:rPr>
          <w:vertAlign w:val="subscript"/>
          <w:lang w:val="en-GB"/>
        </w:rPr>
        <w:t>,ped</w:t>
      </w:r>
      <w:proofErr w:type="spellEnd"/>
      <w:proofErr w:type="gramEnd"/>
      <w:r w:rsidR="006A2FB2">
        <w:rPr>
          <w:lang w:val="en-GB"/>
        </w:rPr>
        <w:t>=3.5</w:t>
      </w:r>
      <w:r w:rsidR="002860E2">
        <w:rPr>
          <w:lang w:val="en-GB"/>
        </w:rPr>
        <w:t>x10</w:t>
      </w:r>
      <w:r w:rsidR="00E15D09" w:rsidRPr="002860E2">
        <w:rPr>
          <w:vertAlign w:val="superscript"/>
          <w:lang w:val="en-GB"/>
        </w:rPr>
        <w:t>19</w:t>
      </w:r>
      <w:r w:rsidR="00A274EC">
        <w:rPr>
          <w:lang w:val="en-GB"/>
        </w:rPr>
        <w:t>m</w:t>
      </w:r>
      <w:r w:rsidR="00A274EC" w:rsidRPr="002860E2">
        <w:rPr>
          <w:vertAlign w:val="superscript"/>
          <w:lang w:val="en-GB"/>
        </w:rPr>
        <w:t>-3</w:t>
      </w:r>
      <w:r w:rsidR="00E15D09">
        <w:rPr>
          <w:lang w:val="en-GB"/>
        </w:rPr>
        <w:t xml:space="preserve"> and &lt;n</w:t>
      </w:r>
      <w:r w:rsidR="00E15D09" w:rsidRPr="00B05DD3">
        <w:rPr>
          <w:vertAlign w:val="subscript"/>
          <w:lang w:val="en-GB"/>
        </w:rPr>
        <w:t>e</w:t>
      </w:r>
      <w:r w:rsidR="00E15D09">
        <w:rPr>
          <w:lang w:val="en-GB"/>
        </w:rPr>
        <w:t>&gt;=4.8</w:t>
      </w:r>
      <w:r w:rsidR="002860E2">
        <w:rPr>
          <w:lang w:val="en-GB"/>
        </w:rPr>
        <w:t>x10</w:t>
      </w:r>
      <w:r w:rsidR="00E15D09" w:rsidRPr="002860E2">
        <w:rPr>
          <w:vertAlign w:val="superscript"/>
          <w:lang w:val="en-GB"/>
        </w:rPr>
        <w:t>19</w:t>
      </w:r>
      <w:r w:rsidR="00A274EC">
        <w:rPr>
          <w:lang w:val="en-GB"/>
        </w:rPr>
        <w:t>m</w:t>
      </w:r>
      <w:r w:rsidR="00A274EC" w:rsidRPr="002860E2">
        <w:rPr>
          <w:vertAlign w:val="superscript"/>
          <w:lang w:val="en-GB"/>
        </w:rPr>
        <w:t>-3</w:t>
      </w:r>
      <w:r w:rsidR="00B05DD3">
        <w:rPr>
          <w:lang w:val="en-GB"/>
        </w:rPr>
        <w:t xml:space="preserve"> with </w:t>
      </w:r>
      <w:proofErr w:type="spellStart"/>
      <w:r w:rsidR="00B05DD3" w:rsidRPr="00B05DD3">
        <w:rPr>
          <w:bCs/>
          <w:color w:val="000000" w:themeColor="text1"/>
          <w:kern w:val="24"/>
          <w:szCs w:val="24"/>
          <w:lang w:eastAsia="fr-FR"/>
        </w:rPr>
        <w:t>f</w:t>
      </w:r>
      <w:r w:rsidR="00B05DD3" w:rsidRPr="00B05DD3">
        <w:rPr>
          <w:bCs/>
          <w:color w:val="000000" w:themeColor="text1"/>
          <w:kern w:val="24"/>
          <w:szCs w:val="24"/>
          <w:vertAlign w:val="subscript"/>
          <w:lang w:eastAsia="fr-FR"/>
        </w:rPr>
        <w:t>Gr</w:t>
      </w:r>
      <w:proofErr w:type="spellEnd"/>
      <w:r w:rsidR="00B05DD3" w:rsidRPr="00B05DD3">
        <w:rPr>
          <w:bCs/>
          <w:color w:val="000000" w:themeColor="text1"/>
          <w:kern w:val="24"/>
          <w:szCs w:val="24"/>
          <w:lang w:eastAsia="fr-FR"/>
        </w:rPr>
        <w:t>=0.6</w:t>
      </w:r>
      <w:r w:rsidR="00E15D09">
        <w:rPr>
          <w:lang w:val="en-GB"/>
        </w:rPr>
        <w:t xml:space="preserve">. These values are close </w:t>
      </w:r>
      <w:r w:rsidR="00B05DD3">
        <w:rPr>
          <w:lang w:val="en-GB"/>
        </w:rPr>
        <w:t xml:space="preserve">to hybrid regimes obtained on JET. </w:t>
      </w:r>
      <w:r w:rsidR="006A2FB2">
        <w:rPr>
          <w:lang w:val="en-GB"/>
        </w:rPr>
        <w:t xml:space="preserve">The pedestal width is slightly narrower than in the inductive scenario, </w:t>
      </w:r>
      <w:r w:rsidR="006A2FB2">
        <w:t xml:space="preserve">ρ≈0.95, in both simulations. </w:t>
      </w:r>
      <w:r w:rsidR="00B05DD3">
        <w:rPr>
          <w:lang w:val="en-GB"/>
        </w:rPr>
        <w:t xml:space="preserve">The temperature profiles for both simulations are slightly </w:t>
      </w:r>
      <w:r w:rsidR="0016518C">
        <w:rPr>
          <w:lang w:val="en-GB"/>
        </w:rPr>
        <w:t>different</w:t>
      </w:r>
      <w:r w:rsidR="00B05DD3">
        <w:rPr>
          <w:lang w:val="en-GB"/>
        </w:rPr>
        <w:t xml:space="preserve">, with lower temperature at the edge </w:t>
      </w:r>
      <w:r w:rsidR="0016518C">
        <w:rPr>
          <w:lang w:val="en-GB"/>
        </w:rPr>
        <w:t xml:space="preserve">and higher temperature peaking in the core </w:t>
      </w:r>
      <w:r w:rsidR="00B05DD3">
        <w:rPr>
          <w:lang w:val="en-GB"/>
        </w:rPr>
        <w:t xml:space="preserve">for the simulation </w:t>
      </w:r>
      <w:r w:rsidR="0016518C">
        <w:rPr>
          <w:lang w:val="en-GB"/>
        </w:rPr>
        <w:t>with CDBM. However, in both cases, the average temperatures are similar. The pedestal pressure is also similar in both cases, P</w:t>
      </w:r>
      <w:r w:rsidR="0016518C" w:rsidRPr="0016518C">
        <w:rPr>
          <w:vertAlign w:val="subscript"/>
          <w:lang w:val="en-GB"/>
        </w:rPr>
        <w:t>ped</w:t>
      </w:r>
      <w:proofErr w:type="gramStart"/>
      <w:r w:rsidR="0016518C" w:rsidRPr="0016518C">
        <w:rPr>
          <w:vertAlign w:val="subscript"/>
          <w:lang w:val="en-GB"/>
        </w:rPr>
        <w:t>,</w:t>
      </w:r>
      <w:r w:rsidR="006E684E">
        <w:rPr>
          <w:vertAlign w:val="subscript"/>
          <w:lang w:val="en-GB"/>
        </w:rPr>
        <w:t>GLF23</w:t>
      </w:r>
      <w:proofErr w:type="gramEnd"/>
      <w:r w:rsidR="0016518C">
        <w:rPr>
          <w:lang w:val="en-GB"/>
        </w:rPr>
        <w:t xml:space="preserve">=31kPa, </w:t>
      </w:r>
      <w:proofErr w:type="spellStart"/>
      <w:r w:rsidR="0016518C">
        <w:rPr>
          <w:lang w:val="en-GB"/>
        </w:rPr>
        <w:t>P</w:t>
      </w:r>
      <w:r w:rsidR="0016518C" w:rsidRPr="0016518C">
        <w:rPr>
          <w:vertAlign w:val="subscript"/>
          <w:lang w:val="en-GB"/>
        </w:rPr>
        <w:t>ped,CDBM</w:t>
      </w:r>
      <w:proofErr w:type="spellEnd"/>
      <w:r w:rsidR="0016518C">
        <w:rPr>
          <w:lang w:val="en-GB"/>
        </w:rPr>
        <w:t xml:space="preserve">=28kPa, and therefore </w:t>
      </w:r>
      <w:r w:rsidR="0016518C" w:rsidRPr="0016518C">
        <w:rPr>
          <w:szCs w:val="24"/>
          <w:lang w:val="en-GB"/>
        </w:rPr>
        <w:t xml:space="preserve">the energy thermal confinement is similar </w:t>
      </w:r>
      <w:r w:rsidR="0016518C" w:rsidRPr="0016518C">
        <w:rPr>
          <w:bCs/>
          <w:color w:val="000000" w:themeColor="text1"/>
          <w:kern w:val="24"/>
          <w:szCs w:val="24"/>
          <w:lang w:eastAsia="fr-FR"/>
        </w:rPr>
        <w:t>H</w:t>
      </w:r>
      <w:r w:rsidR="0016518C" w:rsidRPr="0016518C">
        <w:rPr>
          <w:bCs/>
          <w:color w:val="000000" w:themeColor="text1"/>
          <w:kern w:val="24"/>
          <w:szCs w:val="24"/>
          <w:vertAlign w:val="subscript"/>
          <w:lang w:eastAsia="fr-FR"/>
        </w:rPr>
        <w:t>98</w:t>
      </w:r>
      <w:r w:rsidR="0016518C" w:rsidRPr="0016518C">
        <w:rPr>
          <w:bCs/>
          <w:color w:val="000000" w:themeColor="text1"/>
          <w:kern w:val="24"/>
          <w:szCs w:val="24"/>
          <w:lang w:eastAsia="fr-FR"/>
        </w:rPr>
        <w:t xml:space="preserve">(y,2)=1.15 for the simulation with </w:t>
      </w:r>
      <w:r w:rsidR="006E684E">
        <w:rPr>
          <w:bCs/>
          <w:color w:val="000000" w:themeColor="text1"/>
          <w:kern w:val="24"/>
          <w:szCs w:val="24"/>
          <w:lang w:eastAsia="fr-FR"/>
        </w:rPr>
        <w:t>GLF23</w:t>
      </w:r>
      <w:r w:rsidR="0016518C" w:rsidRPr="0016518C">
        <w:rPr>
          <w:bCs/>
          <w:color w:val="000000" w:themeColor="text1"/>
          <w:kern w:val="24"/>
          <w:szCs w:val="24"/>
          <w:lang w:eastAsia="fr-FR"/>
        </w:rPr>
        <w:t xml:space="preserve"> and  H</w:t>
      </w:r>
      <w:r w:rsidR="0016518C" w:rsidRPr="0016518C">
        <w:rPr>
          <w:bCs/>
          <w:color w:val="000000" w:themeColor="text1"/>
          <w:kern w:val="24"/>
          <w:szCs w:val="24"/>
          <w:vertAlign w:val="subscript"/>
          <w:lang w:eastAsia="fr-FR"/>
        </w:rPr>
        <w:t>98</w:t>
      </w:r>
      <w:r w:rsidR="0016518C" w:rsidRPr="0016518C">
        <w:rPr>
          <w:bCs/>
          <w:color w:val="000000" w:themeColor="text1"/>
          <w:kern w:val="24"/>
          <w:szCs w:val="24"/>
          <w:lang w:eastAsia="fr-FR"/>
        </w:rPr>
        <w:t>(y,2)=1.20 for the CDBM one.</w:t>
      </w:r>
      <w:r w:rsidR="0016518C">
        <w:rPr>
          <w:bCs/>
          <w:color w:val="000000" w:themeColor="text1"/>
          <w:kern w:val="24"/>
          <w:szCs w:val="24"/>
          <w:lang w:eastAsia="fr-FR"/>
        </w:rPr>
        <w:t xml:space="preserve"> In any case, for both simulations the typical high beta and high H</w:t>
      </w:r>
      <w:r w:rsidR="0016518C" w:rsidRPr="0016518C">
        <w:rPr>
          <w:bCs/>
          <w:color w:val="000000" w:themeColor="text1"/>
          <w:kern w:val="24"/>
          <w:szCs w:val="24"/>
          <w:vertAlign w:val="subscript"/>
          <w:lang w:eastAsia="fr-FR"/>
        </w:rPr>
        <w:t>98</w:t>
      </w:r>
      <w:r w:rsidR="0016518C" w:rsidRPr="0016518C">
        <w:rPr>
          <w:bCs/>
          <w:color w:val="000000" w:themeColor="text1"/>
          <w:kern w:val="24"/>
          <w:szCs w:val="24"/>
          <w:lang w:eastAsia="fr-FR"/>
        </w:rPr>
        <w:t>(y</w:t>
      </w:r>
      <w:proofErr w:type="gramStart"/>
      <w:r w:rsidR="0016518C" w:rsidRPr="0016518C">
        <w:rPr>
          <w:bCs/>
          <w:color w:val="000000" w:themeColor="text1"/>
          <w:kern w:val="24"/>
          <w:szCs w:val="24"/>
          <w:lang w:eastAsia="fr-FR"/>
        </w:rPr>
        <w:t>,2</w:t>
      </w:r>
      <w:proofErr w:type="gramEnd"/>
      <w:r w:rsidR="0016518C" w:rsidRPr="0016518C">
        <w:rPr>
          <w:bCs/>
          <w:color w:val="000000" w:themeColor="text1"/>
          <w:kern w:val="24"/>
          <w:szCs w:val="24"/>
          <w:lang w:eastAsia="fr-FR"/>
        </w:rPr>
        <w:t>)</w:t>
      </w:r>
      <w:r w:rsidR="0016518C">
        <w:rPr>
          <w:bCs/>
          <w:color w:val="000000" w:themeColor="text1"/>
          <w:kern w:val="24"/>
          <w:szCs w:val="24"/>
          <w:lang w:eastAsia="fr-FR"/>
        </w:rPr>
        <w:t xml:space="preserve"> factor, typical of hybrid regimes, are obtained.</w:t>
      </w:r>
    </w:p>
    <w:p w:rsidR="00633B23" w:rsidRPr="0016518C" w:rsidRDefault="00633B23" w:rsidP="00E53DF1">
      <w:pPr>
        <w:jc w:val="both"/>
        <w:rPr>
          <w:szCs w:val="24"/>
        </w:rPr>
      </w:pPr>
      <w:r>
        <w:rPr>
          <w:bCs/>
          <w:color w:val="000000" w:themeColor="text1"/>
          <w:kern w:val="24"/>
          <w:szCs w:val="24"/>
          <w:lang w:eastAsia="fr-FR"/>
        </w:rPr>
        <w:t xml:space="preserve">However, </w:t>
      </w:r>
      <w:r w:rsidR="000922AA">
        <w:rPr>
          <w:bCs/>
          <w:color w:val="000000" w:themeColor="text1"/>
          <w:kern w:val="24"/>
          <w:szCs w:val="24"/>
          <w:lang w:eastAsia="fr-FR"/>
        </w:rPr>
        <w:t xml:space="preserve">these results highly depend on the pedestal pressure. In order to verify these predictions a PB ballooning analysis has been carried out.  </w:t>
      </w:r>
    </w:p>
    <w:p w:rsidR="00B8173A" w:rsidRDefault="00B8173A" w:rsidP="00E53DF1">
      <w:pPr>
        <w:jc w:val="both"/>
        <w:rPr>
          <w:b/>
        </w:rPr>
      </w:pPr>
    </w:p>
    <w:p w:rsidR="005E2ACD" w:rsidRDefault="005E2ACD" w:rsidP="00E53DF1">
      <w:pPr>
        <w:jc w:val="both"/>
        <w:rPr>
          <w:b/>
        </w:rPr>
      </w:pPr>
    </w:p>
    <w:p w:rsidR="005E2ACD" w:rsidRDefault="005E2ACD" w:rsidP="00E53DF1">
      <w:pPr>
        <w:jc w:val="both"/>
        <w:rPr>
          <w:b/>
        </w:rPr>
      </w:pPr>
    </w:p>
    <w:p w:rsidR="005E2ACD" w:rsidRDefault="005E2ACD" w:rsidP="00E53DF1">
      <w:pPr>
        <w:jc w:val="both"/>
        <w:rPr>
          <w:b/>
        </w:rPr>
      </w:pPr>
    </w:p>
    <w:p w:rsidR="005E2ACD" w:rsidRPr="00A7058C" w:rsidRDefault="005E2ACD" w:rsidP="00E53DF1">
      <w:pPr>
        <w:jc w:val="both"/>
        <w:rPr>
          <w:b/>
        </w:rPr>
      </w:pPr>
    </w:p>
    <w:p w:rsidR="00123C78" w:rsidRDefault="00123C78" w:rsidP="00E53DF1">
      <w:pPr>
        <w:jc w:val="both"/>
        <w:rPr>
          <w:b/>
        </w:rPr>
      </w:pPr>
    </w:p>
    <w:p w:rsidR="00C66A34" w:rsidRPr="00A7058C" w:rsidRDefault="00C66A34" w:rsidP="00E53DF1">
      <w:pPr>
        <w:jc w:val="both"/>
        <w:rPr>
          <w:b/>
        </w:rPr>
      </w:pPr>
    </w:p>
    <w:p w:rsidR="00123C78" w:rsidRPr="00A7058C" w:rsidRDefault="00123C78" w:rsidP="00E53DF1">
      <w:pPr>
        <w:jc w:val="both"/>
        <w:rPr>
          <w:b/>
        </w:rPr>
      </w:pPr>
    </w:p>
    <w:tbl>
      <w:tblPr>
        <w:tblpPr w:leftFromText="141" w:rightFromText="141" w:vertAnchor="text" w:horzAnchor="margin" w:tblpXSpec="center" w:tblpY="-57"/>
        <w:tblW w:w="9270" w:type="dxa"/>
        <w:tblCellMar>
          <w:left w:w="0" w:type="dxa"/>
          <w:right w:w="0" w:type="dxa"/>
        </w:tblCellMar>
        <w:tblLook w:val="0600"/>
      </w:tblPr>
      <w:tblGrid>
        <w:gridCol w:w="1863"/>
        <w:gridCol w:w="730"/>
        <w:gridCol w:w="662"/>
        <w:gridCol w:w="779"/>
        <w:gridCol w:w="313"/>
        <w:gridCol w:w="714"/>
        <w:gridCol w:w="302"/>
        <w:gridCol w:w="464"/>
        <w:gridCol w:w="825"/>
        <w:gridCol w:w="840"/>
        <w:gridCol w:w="833"/>
        <w:gridCol w:w="945"/>
      </w:tblGrid>
      <w:tr w:rsidR="00362ADD" w:rsidRPr="00B72F74" w:rsidTr="00770629">
        <w:trPr>
          <w:trHeight w:val="310"/>
        </w:trPr>
        <w:tc>
          <w:tcPr>
            <w:tcW w:w="1881" w:type="dxa"/>
            <w:tcBorders>
              <w:top w:val="single" w:sz="18" w:space="0" w:color="000000"/>
              <w:left w:val="single" w:sz="18" w:space="0" w:color="000000"/>
              <w:bottom w:val="single" w:sz="8" w:space="0" w:color="000000"/>
              <w:right w:val="single" w:sz="18" w:space="0" w:color="000000"/>
            </w:tcBorders>
            <w:shd w:val="clear" w:color="auto" w:fill="808080"/>
            <w:tcMar>
              <w:top w:w="72" w:type="dxa"/>
              <w:left w:w="144" w:type="dxa"/>
              <w:bottom w:w="72" w:type="dxa"/>
              <w:right w:w="144" w:type="dxa"/>
            </w:tcMar>
            <w:vAlign w:val="center"/>
            <w:hideMark/>
          </w:tcPr>
          <w:p w:rsidR="00625DF6" w:rsidRPr="00625DF6" w:rsidRDefault="00625DF6" w:rsidP="00625DF6">
            <w:pPr>
              <w:jc w:val="center"/>
              <w:textAlignment w:val="baseline"/>
              <w:rPr>
                <w:rFonts w:eastAsia="Times New Roman"/>
                <w:b/>
                <w:sz w:val="20"/>
                <w:lang w:eastAsia="fr-FR"/>
              </w:rPr>
            </w:pPr>
            <w:r w:rsidRPr="00625DF6">
              <w:rPr>
                <w:b/>
                <w:bCs/>
                <w:color w:val="000000" w:themeColor="text1"/>
                <w:kern w:val="24"/>
                <w:sz w:val="20"/>
                <w:lang w:eastAsia="fr-FR"/>
              </w:rPr>
              <w:lastRenderedPageBreak/>
              <w:t>Scenario</w:t>
            </w:r>
          </w:p>
        </w:tc>
        <w:tc>
          <w:tcPr>
            <w:tcW w:w="735" w:type="dxa"/>
            <w:tcBorders>
              <w:top w:val="single" w:sz="18" w:space="0" w:color="000000"/>
              <w:left w:val="single" w:sz="6" w:space="0" w:color="000000"/>
              <w:bottom w:val="single" w:sz="8" w:space="0" w:color="000000"/>
              <w:right w:val="single" w:sz="6" w:space="0" w:color="000000"/>
            </w:tcBorders>
            <w:shd w:val="clear" w:color="auto" w:fill="808080"/>
            <w:tcMar>
              <w:top w:w="72" w:type="dxa"/>
              <w:left w:w="144" w:type="dxa"/>
              <w:bottom w:w="72" w:type="dxa"/>
              <w:right w:w="144" w:type="dxa"/>
            </w:tcMar>
            <w:vAlign w:val="center"/>
            <w:hideMark/>
          </w:tcPr>
          <w:p w:rsidR="00625DF6" w:rsidRPr="00625DF6" w:rsidRDefault="00625DF6" w:rsidP="00625DF6">
            <w:pPr>
              <w:jc w:val="center"/>
              <w:textAlignment w:val="baseline"/>
              <w:rPr>
                <w:rFonts w:eastAsia="Times New Roman"/>
                <w:b/>
                <w:sz w:val="20"/>
                <w:lang w:eastAsia="fr-FR"/>
              </w:rPr>
            </w:pPr>
            <w:r w:rsidRPr="00625DF6">
              <w:rPr>
                <w:b/>
                <w:bCs/>
                <w:color w:val="000000" w:themeColor="text1"/>
                <w:kern w:val="24"/>
                <w:sz w:val="20"/>
                <w:lang w:eastAsia="fr-FR"/>
              </w:rPr>
              <w:t>Bt (T)</w:t>
            </w:r>
          </w:p>
        </w:tc>
        <w:tc>
          <w:tcPr>
            <w:tcW w:w="669" w:type="dxa"/>
            <w:tcBorders>
              <w:top w:val="single" w:sz="18" w:space="0" w:color="000000"/>
              <w:left w:val="single" w:sz="6" w:space="0" w:color="000000"/>
              <w:bottom w:val="single" w:sz="8" w:space="0" w:color="000000"/>
              <w:right w:val="single" w:sz="6" w:space="0" w:color="000000"/>
            </w:tcBorders>
            <w:shd w:val="clear" w:color="auto" w:fill="808080"/>
            <w:vAlign w:val="center"/>
          </w:tcPr>
          <w:p w:rsidR="00625DF6" w:rsidRPr="0016518C" w:rsidRDefault="00625DF6" w:rsidP="00625DF6">
            <w:pPr>
              <w:jc w:val="center"/>
              <w:textAlignment w:val="baseline"/>
              <w:rPr>
                <w:rFonts w:eastAsia="Times New Roman"/>
                <w:b/>
                <w:sz w:val="20"/>
                <w:lang w:eastAsia="fr-FR"/>
              </w:rPr>
            </w:pPr>
            <w:r w:rsidRPr="00625DF6">
              <w:rPr>
                <w:b/>
                <w:bCs/>
                <w:color w:val="000000" w:themeColor="text1"/>
                <w:kern w:val="24"/>
                <w:sz w:val="20"/>
                <w:lang w:eastAsia="fr-FR"/>
              </w:rPr>
              <w:t>Pin (MW)</w:t>
            </w:r>
          </w:p>
        </w:tc>
        <w:tc>
          <w:tcPr>
            <w:tcW w:w="780" w:type="dxa"/>
            <w:tcBorders>
              <w:top w:val="single" w:sz="18" w:space="0" w:color="000000"/>
              <w:left w:val="single" w:sz="6" w:space="0" w:color="000000"/>
              <w:bottom w:val="single" w:sz="8" w:space="0" w:color="000000"/>
              <w:right w:val="single" w:sz="18" w:space="0" w:color="000000"/>
            </w:tcBorders>
            <w:shd w:val="clear" w:color="auto" w:fill="808080"/>
            <w:tcMar>
              <w:top w:w="72" w:type="dxa"/>
              <w:left w:w="144" w:type="dxa"/>
              <w:bottom w:w="72" w:type="dxa"/>
              <w:right w:w="144" w:type="dxa"/>
            </w:tcMar>
            <w:vAlign w:val="center"/>
            <w:hideMark/>
          </w:tcPr>
          <w:p w:rsidR="00625DF6" w:rsidRPr="0016518C" w:rsidRDefault="00625DF6" w:rsidP="00625DF6">
            <w:pPr>
              <w:jc w:val="center"/>
              <w:textAlignment w:val="baseline"/>
              <w:rPr>
                <w:rFonts w:eastAsia="Times New Roman"/>
                <w:b/>
                <w:sz w:val="20"/>
                <w:lang w:eastAsia="fr-FR"/>
              </w:rPr>
            </w:pPr>
            <w:proofErr w:type="spellStart"/>
            <w:r w:rsidRPr="00625DF6">
              <w:rPr>
                <w:b/>
                <w:bCs/>
                <w:color w:val="000000" w:themeColor="text1"/>
                <w:kern w:val="24"/>
                <w:sz w:val="20"/>
                <w:lang w:eastAsia="fr-FR"/>
              </w:rPr>
              <w:t>Ip</w:t>
            </w:r>
            <w:proofErr w:type="spellEnd"/>
            <w:r w:rsidRPr="00625DF6">
              <w:rPr>
                <w:b/>
                <w:bCs/>
                <w:color w:val="000000" w:themeColor="text1"/>
                <w:kern w:val="24"/>
                <w:sz w:val="20"/>
                <w:lang w:eastAsia="fr-FR"/>
              </w:rPr>
              <w:t xml:space="preserve"> (MA)</w:t>
            </w:r>
          </w:p>
        </w:tc>
        <w:tc>
          <w:tcPr>
            <w:tcW w:w="314" w:type="dxa"/>
            <w:tcBorders>
              <w:top w:val="single" w:sz="18" w:space="0" w:color="000000"/>
              <w:left w:val="single" w:sz="18" w:space="0" w:color="000000"/>
              <w:bottom w:val="single" w:sz="8" w:space="0" w:color="000000"/>
              <w:right w:val="single" w:sz="18" w:space="0" w:color="000000"/>
            </w:tcBorders>
            <w:shd w:val="clear" w:color="auto" w:fill="808080"/>
            <w:vAlign w:val="center"/>
          </w:tcPr>
          <w:p w:rsidR="00625DF6" w:rsidRPr="00625DF6" w:rsidRDefault="00625DF6" w:rsidP="00625DF6">
            <w:pPr>
              <w:jc w:val="center"/>
              <w:textAlignment w:val="baseline"/>
              <w:rPr>
                <w:rFonts w:eastAsia="Times New Roman"/>
                <w:b/>
                <w:sz w:val="20"/>
                <w:lang w:eastAsia="fr-FR"/>
              </w:rPr>
            </w:pPr>
            <w:r w:rsidRPr="00625DF6">
              <w:rPr>
                <w:b/>
                <w:bCs/>
                <w:color w:val="000000" w:themeColor="text1"/>
                <w:kern w:val="24"/>
                <w:sz w:val="20"/>
                <w:lang w:eastAsia="fr-FR"/>
              </w:rPr>
              <w:t>q</w:t>
            </w:r>
            <w:r w:rsidRPr="00625DF6">
              <w:rPr>
                <w:b/>
                <w:bCs/>
                <w:color w:val="000000" w:themeColor="text1"/>
                <w:kern w:val="24"/>
                <w:position w:val="-12"/>
                <w:sz w:val="20"/>
                <w:vertAlign w:val="subscript"/>
                <w:lang w:eastAsia="fr-FR"/>
              </w:rPr>
              <w:t>95</w:t>
            </w:r>
          </w:p>
        </w:tc>
        <w:tc>
          <w:tcPr>
            <w:tcW w:w="714" w:type="dxa"/>
            <w:tcBorders>
              <w:top w:val="single" w:sz="18" w:space="0" w:color="000000"/>
              <w:left w:val="single" w:sz="18" w:space="0" w:color="000000"/>
              <w:bottom w:val="single" w:sz="8" w:space="0" w:color="000000"/>
              <w:right w:val="single" w:sz="18" w:space="0" w:color="000000"/>
            </w:tcBorders>
            <w:shd w:val="clear" w:color="auto" w:fill="808080"/>
            <w:vAlign w:val="center"/>
          </w:tcPr>
          <w:p w:rsidR="00625DF6" w:rsidRPr="00625DF6" w:rsidRDefault="00625DF6" w:rsidP="00625DF6">
            <w:pPr>
              <w:jc w:val="center"/>
              <w:textAlignment w:val="baseline"/>
              <w:rPr>
                <w:b/>
                <w:bCs/>
                <w:color w:val="000000" w:themeColor="text1"/>
                <w:kern w:val="24"/>
                <w:sz w:val="20"/>
                <w:lang w:eastAsia="fr-FR"/>
              </w:rPr>
            </w:pPr>
            <w:r>
              <w:rPr>
                <w:b/>
                <w:bCs/>
                <w:color w:val="000000" w:themeColor="text1"/>
                <w:kern w:val="24"/>
                <w:sz w:val="20"/>
                <w:lang w:eastAsia="fr-FR"/>
              </w:rPr>
              <w:t>H</w:t>
            </w:r>
            <w:r w:rsidRPr="00625DF6">
              <w:rPr>
                <w:b/>
                <w:bCs/>
                <w:color w:val="000000" w:themeColor="text1"/>
                <w:kern w:val="24"/>
                <w:sz w:val="20"/>
                <w:vertAlign w:val="subscript"/>
                <w:lang w:eastAsia="fr-FR"/>
              </w:rPr>
              <w:t>98</w:t>
            </w:r>
            <w:r>
              <w:rPr>
                <w:b/>
                <w:bCs/>
                <w:color w:val="000000" w:themeColor="text1"/>
                <w:kern w:val="24"/>
                <w:sz w:val="20"/>
                <w:lang w:eastAsia="fr-FR"/>
              </w:rPr>
              <w:t>(y,2)</w:t>
            </w:r>
          </w:p>
        </w:tc>
        <w:tc>
          <w:tcPr>
            <w:tcW w:w="304" w:type="dxa"/>
            <w:tcBorders>
              <w:top w:val="single" w:sz="18" w:space="0" w:color="000000"/>
              <w:left w:val="single" w:sz="18" w:space="0" w:color="000000"/>
              <w:bottom w:val="single" w:sz="8" w:space="0" w:color="000000"/>
              <w:right w:val="single" w:sz="18" w:space="0" w:color="000000"/>
            </w:tcBorders>
            <w:shd w:val="clear" w:color="auto" w:fill="808080"/>
            <w:vAlign w:val="center"/>
          </w:tcPr>
          <w:p w:rsidR="00625DF6" w:rsidRPr="00625DF6" w:rsidRDefault="00625DF6" w:rsidP="00625DF6">
            <w:pPr>
              <w:jc w:val="center"/>
              <w:textAlignment w:val="baseline"/>
              <w:rPr>
                <w:rFonts w:eastAsia="Times New Roman"/>
                <w:b/>
                <w:sz w:val="20"/>
                <w:lang w:eastAsia="fr-FR"/>
              </w:rPr>
            </w:pPr>
            <w:r w:rsidRPr="00625DF6">
              <w:rPr>
                <w:b/>
                <w:bCs/>
                <w:color w:val="000000" w:themeColor="text1"/>
                <w:kern w:val="24"/>
                <w:sz w:val="20"/>
                <w:lang w:eastAsia="fr-FR"/>
              </w:rPr>
              <w:t>β</w:t>
            </w:r>
            <w:r w:rsidRPr="00625DF6">
              <w:rPr>
                <w:b/>
                <w:bCs/>
                <w:color w:val="000000" w:themeColor="text1"/>
                <w:kern w:val="24"/>
                <w:position w:val="-12"/>
                <w:sz w:val="20"/>
                <w:vertAlign w:val="subscript"/>
                <w:lang w:eastAsia="fr-FR"/>
              </w:rPr>
              <w:t>N</w:t>
            </w:r>
          </w:p>
        </w:tc>
        <w:tc>
          <w:tcPr>
            <w:tcW w:w="474" w:type="dxa"/>
            <w:tcBorders>
              <w:top w:val="single" w:sz="18" w:space="0" w:color="000000"/>
              <w:left w:val="single" w:sz="18" w:space="0" w:color="000000"/>
              <w:bottom w:val="single" w:sz="8" w:space="0" w:color="000000"/>
              <w:right w:val="single" w:sz="18" w:space="0" w:color="000000"/>
            </w:tcBorders>
            <w:shd w:val="clear" w:color="auto" w:fill="808080"/>
            <w:vAlign w:val="center"/>
          </w:tcPr>
          <w:p w:rsidR="00625DF6" w:rsidRPr="0016518C" w:rsidRDefault="00B05DD3" w:rsidP="00625DF6">
            <w:pPr>
              <w:jc w:val="center"/>
              <w:textAlignment w:val="baseline"/>
              <w:rPr>
                <w:rFonts w:eastAsia="Times New Roman"/>
                <w:b/>
                <w:sz w:val="20"/>
                <w:lang w:eastAsia="fr-FR"/>
              </w:rPr>
            </w:pPr>
            <w:proofErr w:type="spellStart"/>
            <w:r>
              <w:rPr>
                <w:b/>
                <w:bCs/>
                <w:color w:val="000000" w:themeColor="text1"/>
                <w:kern w:val="24"/>
                <w:sz w:val="20"/>
                <w:lang w:eastAsia="fr-FR"/>
              </w:rPr>
              <w:t>f</w:t>
            </w:r>
            <w:r w:rsidRPr="00B05DD3">
              <w:rPr>
                <w:b/>
                <w:bCs/>
                <w:color w:val="000000" w:themeColor="text1"/>
                <w:kern w:val="24"/>
                <w:sz w:val="20"/>
                <w:vertAlign w:val="subscript"/>
                <w:lang w:eastAsia="fr-FR"/>
              </w:rPr>
              <w:t>Gr</w:t>
            </w:r>
            <w:proofErr w:type="spellEnd"/>
          </w:p>
        </w:tc>
        <w:tc>
          <w:tcPr>
            <w:tcW w:w="831" w:type="dxa"/>
            <w:tcBorders>
              <w:top w:val="single" w:sz="18" w:space="0" w:color="000000"/>
              <w:left w:val="single" w:sz="18" w:space="0" w:color="000000"/>
              <w:bottom w:val="single" w:sz="8" w:space="0" w:color="000000"/>
              <w:right w:val="single" w:sz="18" w:space="0" w:color="000000"/>
            </w:tcBorders>
            <w:shd w:val="clear" w:color="auto" w:fill="808080"/>
            <w:tcMar>
              <w:top w:w="72" w:type="dxa"/>
              <w:left w:w="144" w:type="dxa"/>
              <w:bottom w:w="72" w:type="dxa"/>
              <w:right w:w="144" w:type="dxa"/>
            </w:tcMar>
            <w:vAlign w:val="center"/>
          </w:tcPr>
          <w:p w:rsidR="00625DF6" w:rsidRPr="0016518C" w:rsidRDefault="00625DF6" w:rsidP="00DA31A6">
            <w:pPr>
              <w:jc w:val="center"/>
              <w:textAlignment w:val="baseline"/>
              <w:rPr>
                <w:rFonts w:eastAsia="Times New Roman"/>
                <w:b/>
                <w:sz w:val="20"/>
                <w:lang w:eastAsia="fr-FR"/>
              </w:rPr>
            </w:pPr>
            <w:r w:rsidRPr="0016518C">
              <w:rPr>
                <w:rFonts w:eastAsia="Times New Roman"/>
                <w:b/>
                <w:sz w:val="20"/>
                <w:lang w:eastAsia="fr-FR"/>
              </w:rPr>
              <w:t>&lt;ne&gt;</w:t>
            </w:r>
            <w:r w:rsidR="00362ADD" w:rsidRPr="004E1A3A">
              <w:rPr>
                <w:b/>
                <w:bCs/>
                <w:color w:val="000000" w:themeColor="text1"/>
                <w:kern w:val="24"/>
                <w:sz w:val="20"/>
                <w:lang w:eastAsia="fr-FR"/>
              </w:rPr>
              <w:t xml:space="preserve"> x1</w:t>
            </w:r>
            <w:r w:rsidR="00362ADD">
              <w:rPr>
                <w:b/>
                <w:bCs/>
                <w:color w:val="000000" w:themeColor="text1"/>
                <w:kern w:val="24"/>
                <w:sz w:val="20"/>
                <w:lang w:eastAsia="fr-FR"/>
              </w:rPr>
              <w:t>0</w:t>
            </w:r>
            <w:r w:rsidR="00362ADD" w:rsidRPr="00DA31A6">
              <w:rPr>
                <w:b/>
                <w:bCs/>
                <w:color w:val="000000" w:themeColor="text1"/>
                <w:kern w:val="24"/>
                <w:sz w:val="20"/>
                <w:vertAlign w:val="superscript"/>
                <w:lang w:eastAsia="fr-FR"/>
              </w:rPr>
              <w:t>19</w:t>
            </w:r>
            <w:r w:rsidR="00362ADD" w:rsidRPr="004E1A3A">
              <w:rPr>
                <w:b/>
                <w:bCs/>
                <w:color w:val="000000" w:themeColor="text1"/>
                <w:kern w:val="24"/>
                <w:sz w:val="20"/>
                <w:lang w:eastAsia="fr-FR"/>
              </w:rPr>
              <w:t xml:space="preserve"> m</w:t>
            </w:r>
            <w:r w:rsidR="00362ADD" w:rsidRPr="00DA31A6">
              <w:rPr>
                <w:b/>
                <w:bCs/>
                <w:color w:val="000000" w:themeColor="text1"/>
                <w:kern w:val="24"/>
                <w:sz w:val="20"/>
                <w:vertAlign w:val="superscript"/>
                <w:lang w:eastAsia="fr-FR"/>
              </w:rPr>
              <w:t>-3</w:t>
            </w:r>
          </w:p>
        </w:tc>
        <w:tc>
          <w:tcPr>
            <w:tcW w:w="789" w:type="dxa"/>
            <w:tcBorders>
              <w:top w:val="single" w:sz="18" w:space="0" w:color="000000"/>
              <w:left w:val="single" w:sz="18" w:space="0" w:color="000000"/>
              <w:bottom w:val="single" w:sz="8" w:space="0" w:color="000000"/>
              <w:right w:val="single" w:sz="18" w:space="0" w:color="000000"/>
            </w:tcBorders>
            <w:shd w:val="clear" w:color="auto" w:fill="808080"/>
            <w:vAlign w:val="center"/>
          </w:tcPr>
          <w:p w:rsidR="00625DF6" w:rsidRPr="00625DF6" w:rsidRDefault="00625DF6" w:rsidP="00362ADD">
            <w:pPr>
              <w:jc w:val="center"/>
              <w:textAlignment w:val="baseline"/>
              <w:rPr>
                <w:b/>
                <w:bCs/>
                <w:color w:val="000000" w:themeColor="text1"/>
                <w:kern w:val="24"/>
                <w:sz w:val="20"/>
                <w:lang w:eastAsia="fr-FR"/>
              </w:rPr>
            </w:pPr>
            <w:r w:rsidRPr="00625DF6">
              <w:rPr>
                <w:b/>
                <w:bCs/>
                <w:color w:val="000000" w:themeColor="text1"/>
                <w:kern w:val="24"/>
                <w:sz w:val="20"/>
                <w:lang w:eastAsia="fr-FR"/>
              </w:rPr>
              <w:t>&lt;</w:t>
            </w:r>
            <w:r w:rsidR="00362ADD">
              <w:rPr>
                <w:b/>
                <w:bCs/>
                <w:color w:val="000000" w:themeColor="text1"/>
                <w:kern w:val="24"/>
                <w:sz w:val="20"/>
                <w:lang w:eastAsia="fr-FR"/>
              </w:rPr>
              <w:t>Te</w:t>
            </w:r>
            <w:r w:rsidRPr="00625DF6">
              <w:rPr>
                <w:b/>
                <w:bCs/>
                <w:color w:val="000000" w:themeColor="text1"/>
                <w:kern w:val="24"/>
                <w:sz w:val="20"/>
                <w:lang w:eastAsia="fr-FR"/>
              </w:rPr>
              <w:t>&gt;</w:t>
            </w:r>
            <w:proofErr w:type="spellStart"/>
            <w:r w:rsidR="00362ADD">
              <w:rPr>
                <w:b/>
                <w:bCs/>
                <w:color w:val="000000" w:themeColor="text1"/>
                <w:kern w:val="24"/>
                <w:sz w:val="20"/>
                <w:lang w:eastAsia="fr-FR"/>
              </w:rPr>
              <w:t>keV</w:t>
            </w:r>
            <w:proofErr w:type="spellEnd"/>
          </w:p>
        </w:tc>
        <w:tc>
          <w:tcPr>
            <w:tcW w:w="834" w:type="dxa"/>
            <w:tcBorders>
              <w:top w:val="single" w:sz="18" w:space="0" w:color="000000"/>
              <w:left w:val="single" w:sz="18" w:space="0" w:color="000000"/>
              <w:bottom w:val="single" w:sz="8" w:space="0" w:color="000000"/>
              <w:right w:val="single" w:sz="18" w:space="0" w:color="000000"/>
            </w:tcBorders>
            <w:shd w:val="clear" w:color="auto" w:fill="808080"/>
            <w:vAlign w:val="center"/>
          </w:tcPr>
          <w:p w:rsidR="00625DF6" w:rsidRPr="00625DF6" w:rsidRDefault="00625DF6" w:rsidP="00362ADD">
            <w:pPr>
              <w:jc w:val="center"/>
              <w:textAlignment w:val="baseline"/>
              <w:rPr>
                <w:b/>
                <w:bCs/>
                <w:color w:val="000000" w:themeColor="text1"/>
                <w:kern w:val="24"/>
                <w:sz w:val="20"/>
                <w:lang w:eastAsia="fr-FR"/>
              </w:rPr>
            </w:pPr>
            <w:r w:rsidRPr="00625DF6">
              <w:rPr>
                <w:b/>
                <w:bCs/>
                <w:color w:val="000000" w:themeColor="text1"/>
                <w:kern w:val="24"/>
                <w:sz w:val="20"/>
                <w:lang w:eastAsia="fr-FR"/>
              </w:rPr>
              <w:t>&lt;</w:t>
            </w:r>
            <w:r w:rsidR="00362ADD">
              <w:rPr>
                <w:b/>
                <w:bCs/>
                <w:color w:val="000000" w:themeColor="text1"/>
                <w:kern w:val="24"/>
                <w:sz w:val="20"/>
                <w:lang w:eastAsia="fr-FR"/>
              </w:rPr>
              <w:t>Ti</w:t>
            </w:r>
            <w:r w:rsidRPr="00625DF6">
              <w:rPr>
                <w:b/>
                <w:bCs/>
                <w:color w:val="000000" w:themeColor="text1"/>
                <w:kern w:val="24"/>
                <w:sz w:val="20"/>
                <w:lang w:eastAsia="fr-FR"/>
              </w:rPr>
              <w:t>&gt;</w:t>
            </w:r>
            <w:proofErr w:type="spellStart"/>
            <w:r w:rsidR="00362ADD">
              <w:rPr>
                <w:b/>
                <w:bCs/>
                <w:color w:val="000000" w:themeColor="text1"/>
                <w:kern w:val="24"/>
                <w:sz w:val="20"/>
                <w:lang w:eastAsia="fr-FR"/>
              </w:rPr>
              <w:t>keV</w:t>
            </w:r>
            <w:proofErr w:type="spellEnd"/>
          </w:p>
        </w:tc>
        <w:tc>
          <w:tcPr>
            <w:tcW w:w="945" w:type="dxa"/>
            <w:tcBorders>
              <w:top w:val="single" w:sz="18" w:space="0" w:color="000000"/>
              <w:left w:val="single" w:sz="18" w:space="0" w:color="000000"/>
              <w:bottom w:val="single" w:sz="8" w:space="0" w:color="000000"/>
              <w:right w:val="single" w:sz="18" w:space="0" w:color="000000"/>
            </w:tcBorders>
            <w:shd w:val="clear" w:color="auto" w:fill="808080"/>
            <w:vAlign w:val="center"/>
          </w:tcPr>
          <w:p w:rsidR="00625DF6" w:rsidRPr="00625DF6" w:rsidRDefault="00625DF6" w:rsidP="00625DF6">
            <w:pPr>
              <w:jc w:val="center"/>
              <w:textAlignment w:val="baseline"/>
              <w:rPr>
                <w:b/>
                <w:bCs/>
                <w:color w:val="000000" w:themeColor="text1"/>
                <w:kern w:val="24"/>
                <w:sz w:val="20"/>
                <w:lang w:eastAsia="fr-FR"/>
              </w:rPr>
            </w:pPr>
            <w:proofErr w:type="spellStart"/>
            <w:r w:rsidRPr="00625DF6">
              <w:rPr>
                <w:b/>
                <w:bCs/>
                <w:color w:val="000000" w:themeColor="text1"/>
                <w:kern w:val="24"/>
                <w:sz w:val="20"/>
                <w:lang w:eastAsia="fr-FR"/>
              </w:rPr>
              <w:t>Pped</w:t>
            </w:r>
            <w:proofErr w:type="spellEnd"/>
            <w:r w:rsidR="00362ADD">
              <w:rPr>
                <w:b/>
                <w:bCs/>
                <w:color w:val="000000" w:themeColor="text1"/>
                <w:kern w:val="24"/>
                <w:sz w:val="20"/>
                <w:lang w:eastAsia="fr-FR"/>
              </w:rPr>
              <w:t>(</w:t>
            </w:r>
            <w:proofErr w:type="spellStart"/>
            <w:r w:rsidR="00362ADD">
              <w:rPr>
                <w:b/>
                <w:bCs/>
                <w:color w:val="000000" w:themeColor="text1"/>
                <w:kern w:val="24"/>
                <w:sz w:val="20"/>
                <w:lang w:eastAsia="fr-FR"/>
              </w:rPr>
              <w:t>kPa</w:t>
            </w:r>
            <w:proofErr w:type="spellEnd"/>
            <w:r w:rsidR="00362ADD">
              <w:rPr>
                <w:b/>
                <w:bCs/>
                <w:color w:val="000000" w:themeColor="text1"/>
                <w:kern w:val="24"/>
                <w:sz w:val="20"/>
                <w:lang w:eastAsia="fr-FR"/>
              </w:rPr>
              <w:t>)</w:t>
            </w:r>
          </w:p>
        </w:tc>
      </w:tr>
      <w:tr w:rsidR="00362ADD" w:rsidRPr="00B72F74" w:rsidTr="00770629">
        <w:trPr>
          <w:trHeight w:val="425"/>
        </w:trPr>
        <w:tc>
          <w:tcPr>
            <w:tcW w:w="1881"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625DF6" w:rsidRPr="00625DF6" w:rsidRDefault="00625DF6" w:rsidP="00625DF6">
            <w:pPr>
              <w:jc w:val="center"/>
              <w:textAlignment w:val="baseline"/>
              <w:rPr>
                <w:rFonts w:eastAsia="Times New Roman"/>
                <w:sz w:val="20"/>
                <w:lang w:eastAsia="fr-FR"/>
              </w:rPr>
            </w:pPr>
            <w:r w:rsidRPr="00625DF6">
              <w:rPr>
                <w:color w:val="000000" w:themeColor="text1"/>
                <w:kern w:val="24"/>
                <w:sz w:val="20"/>
                <w:lang w:eastAsia="fr-FR"/>
              </w:rPr>
              <w:t>Inductive H-mode high density</w:t>
            </w:r>
          </w:p>
        </w:tc>
        <w:tc>
          <w:tcPr>
            <w:tcW w:w="735"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625DF6" w:rsidRPr="0016518C" w:rsidRDefault="00625DF6" w:rsidP="00625DF6">
            <w:pPr>
              <w:jc w:val="center"/>
              <w:textAlignment w:val="baseline"/>
              <w:rPr>
                <w:rFonts w:eastAsia="Times New Roman"/>
                <w:sz w:val="20"/>
                <w:lang w:eastAsia="fr-FR"/>
              </w:rPr>
            </w:pPr>
            <w:r w:rsidRPr="00625DF6">
              <w:rPr>
                <w:color w:val="000000" w:themeColor="text1"/>
                <w:kern w:val="24"/>
                <w:sz w:val="20"/>
                <w:lang w:eastAsia="fr-FR"/>
              </w:rPr>
              <w:t>2.25</w:t>
            </w:r>
          </w:p>
        </w:tc>
        <w:tc>
          <w:tcPr>
            <w:tcW w:w="669" w:type="dxa"/>
            <w:tcBorders>
              <w:top w:val="single" w:sz="8" w:space="0" w:color="000000"/>
              <w:left w:val="single" w:sz="6" w:space="0" w:color="000000"/>
              <w:bottom w:val="single" w:sz="8" w:space="0" w:color="000000"/>
              <w:right w:val="single" w:sz="6" w:space="0" w:color="000000"/>
            </w:tcBorders>
            <w:vAlign w:val="center"/>
          </w:tcPr>
          <w:p w:rsidR="00625DF6" w:rsidRPr="0016518C" w:rsidRDefault="00625DF6" w:rsidP="00625DF6">
            <w:pPr>
              <w:jc w:val="center"/>
              <w:textAlignment w:val="baseline"/>
              <w:rPr>
                <w:rFonts w:eastAsia="Times New Roman"/>
                <w:sz w:val="20"/>
                <w:lang w:eastAsia="fr-FR"/>
              </w:rPr>
            </w:pPr>
            <w:r w:rsidRPr="00625DF6">
              <w:rPr>
                <w:color w:val="000000" w:themeColor="text1"/>
                <w:kern w:val="24"/>
                <w:sz w:val="20"/>
                <w:lang w:eastAsia="fr-FR"/>
              </w:rPr>
              <w:t>4</w:t>
            </w:r>
            <w:r w:rsidR="000A157B">
              <w:rPr>
                <w:color w:val="000000" w:themeColor="text1"/>
                <w:kern w:val="24"/>
                <w:sz w:val="20"/>
                <w:lang w:eastAsia="fr-FR"/>
              </w:rPr>
              <w:t>1</w:t>
            </w:r>
          </w:p>
        </w:tc>
        <w:tc>
          <w:tcPr>
            <w:tcW w:w="780"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625DF6" w:rsidRPr="0016518C" w:rsidRDefault="00625DF6" w:rsidP="00625DF6">
            <w:pPr>
              <w:jc w:val="center"/>
              <w:textAlignment w:val="baseline"/>
              <w:rPr>
                <w:rFonts w:eastAsia="Times New Roman"/>
                <w:sz w:val="20"/>
                <w:lang w:eastAsia="fr-FR"/>
              </w:rPr>
            </w:pPr>
            <w:r w:rsidRPr="00625DF6">
              <w:rPr>
                <w:color w:val="000000" w:themeColor="text1"/>
                <w:kern w:val="24"/>
                <w:sz w:val="20"/>
                <w:lang w:eastAsia="fr-FR"/>
              </w:rPr>
              <w:t>5.5</w:t>
            </w:r>
          </w:p>
        </w:tc>
        <w:tc>
          <w:tcPr>
            <w:tcW w:w="314" w:type="dxa"/>
            <w:tcBorders>
              <w:top w:val="single" w:sz="8" w:space="0" w:color="000000"/>
              <w:left w:val="single" w:sz="6" w:space="0" w:color="000000"/>
              <w:bottom w:val="single" w:sz="8" w:space="0" w:color="000000"/>
              <w:right w:val="single" w:sz="6" w:space="0" w:color="000000"/>
            </w:tcBorders>
            <w:vAlign w:val="center"/>
          </w:tcPr>
          <w:p w:rsidR="00625DF6" w:rsidRPr="0016518C" w:rsidRDefault="00625DF6" w:rsidP="00625DF6">
            <w:pPr>
              <w:jc w:val="center"/>
              <w:textAlignment w:val="baseline"/>
              <w:rPr>
                <w:rFonts w:eastAsia="Times New Roman"/>
                <w:sz w:val="20"/>
                <w:lang w:eastAsia="fr-FR"/>
              </w:rPr>
            </w:pPr>
            <w:r w:rsidRPr="00625DF6">
              <w:rPr>
                <w:color w:val="000000" w:themeColor="text1"/>
                <w:kern w:val="24"/>
                <w:sz w:val="20"/>
                <w:lang w:eastAsia="fr-FR"/>
              </w:rPr>
              <w:t>3.0</w:t>
            </w:r>
          </w:p>
        </w:tc>
        <w:tc>
          <w:tcPr>
            <w:tcW w:w="714" w:type="dxa"/>
            <w:tcBorders>
              <w:top w:val="single" w:sz="8" w:space="0" w:color="000000"/>
              <w:left w:val="single" w:sz="6" w:space="0" w:color="000000"/>
              <w:bottom w:val="single" w:sz="8" w:space="0" w:color="000000"/>
              <w:right w:val="single" w:sz="6" w:space="0" w:color="000000"/>
            </w:tcBorders>
            <w:vAlign w:val="center"/>
          </w:tcPr>
          <w:p w:rsidR="00625DF6" w:rsidRPr="00625DF6" w:rsidRDefault="00625DF6" w:rsidP="00625DF6">
            <w:pPr>
              <w:jc w:val="center"/>
              <w:textAlignment w:val="baseline"/>
              <w:rPr>
                <w:color w:val="000000" w:themeColor="text1"/>
                <w:kern w:val="24"/>
                <w:sz w:val="20"/>
                <w:lang w:eastAsia="fr-FR"/>
              </w:rPr>
            </w:pPr>
            <w:r>
              <w:rPr>
                <w:color w:val="000000" w:themeColor="text1"/>
                <w:kern w:val="24"/>
                <w:sz w:val="20"/>
                <w:lang w:eastAsia="fr-FR"/>
              </w:rPr>
              <w:t>1</w:t>
            </w:r>
            <w:r w:rsidR="00B947B8">
              <w:rPr>
                <w:color w:val="000000" w:themeColor="text1"/>
                <w:kern w:val="24"/>
                <w:sz w:val="20"/>
                <w:lang w:eastAsia="fr-FR"/>
              </w:rPr>
              <w:t>.0</w:t>
            </w:r>
          </w:p>
        </w:tc>
        <w:tc>
          <w:tcPr>
            <w:tcW w:w="304" w:type="dxa"/>
            <w:tcBorders>
              <w:top w:val="single" w:sz="8" w:space="0" w:color="000000"/>
              <w:left w:val="single" w:sz="6" w:space="0" w:color="000000"/>
              <w:bottom w:val="single" w:sz="8" w:space="0" w:color="000000"/>
              <w:right w:val="single" w:sz="6" w:space="0" w:color="000000"/>
            </w:tcBorders>
            <w:vAlign w:val="center"/>
          </w:tcPr>
          <w:p w:rsidR="00625DF6" w:rsidRPr="00625DF6" w:rsidRDefault="005E2ACD" w:rsidP="005E2ACD">
            <w:pPr>
              <w:jc w:val="center"/>
              <w:textAlignment w:val="baseline"/>
              <w:rPr>
                <w:rFonts w:eastAsia="Times New Roman"/>
                <w:sz w:val="20"/>
                <w:lang w:val="fr-FR" w:eastAsia="fr-FR"/>
              </w:rPr>
            </w:pPr>
            <w:r>
              <w:rPr>
                <w:color w:val="000000" w:themeColor="text1"/>
                <w:kern w:val="24"/>
                <w:sz w:val="20"/>
                <w:lang w:eastAsia="fr-FR"/>
              </w:rPr>
              <w:t>3.2</w:t>
            </w:r>
          </w:p>
        </w:tc>
        <w:tc>
          <w:tcPr>
            <w:tcW w:w="474"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625DF6" w:rsidP="00625DF6">
            <w:pPr>
              <w:jc w:val="center"/>
              <w:textAlignment w:val="baseline"/>
              <w:rPr>
                <w:rFonts w:eastAsia="Times New Roman"/>
                <w:sz w:val="20"/>
                <w:lang w:val="fr-FR" w:eastAsia="fr-FR"/>
              </w:rPr>
            </w:pPr>
            <w:r w:rsidRPr="00625DF6">
              <w:rPr>
                <w:color w:val="000000" w:themeColor="text1"/>
                <w:kern w:val="24"/>
                <w:sz w:val="20"/>
                <w:lang w:eastAsia="fr-FR"/>
              </w:rPr>
              <w:t>0.8</w:t>
            </w:r>
          </w:p>
        </w:tc>
        <w:tc>
          <w:tcPr>
            <w:tcW w:w="831" w:type="dxa"/>
            <w:tcBorders>
              <w:top w:val="single" w:sz="8" w:space="0" w:color="000000"/>
              <w:left w:val="single" w:sz="6"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rsidR="00625DF6" w:rsidRPr="00625DF6" w:rsidRDefault="00625DF6" w:rsidP="00625DF6">
            <w:pPr>
              <w:jc w:val="center"/>
              <w:textAlignment w:val="baseline"/>
              <w:rPr>
                <w:rFonts w:eastAsia="Times New Roman"/>
                <w:sz w:val="20"/>
                <w:lang w:val="fr-FR" w:eastAsia="fr-FR"/>
              </w:rPr>
            </w:pPr>
            <w:r w:rsidRPr="00625DF6">
              <w:rPr>
                <w:rFonts w:eastAsia="Times New Roman"/>
                <w:sz w:val="20"/>
                <w:lang w:val="fr-FR" w:eastAsia="fr-FR"/>
              </w:rPr>
              <w:t>8.7</w:t>
            </w:r>
          </w:p>
        </w:tc>
        <w:tc>
          <w:tcPr>
            <w:tcW w:w="789"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625DF6" w:rsidP="00625DF6">
            <w:pPr>
              <w:jc w:val="center"/>
              <w:textAlignment w:val="baseline"/>
              <w:rPr>
                <w:color w:val="000000" w:themeColor="text1"/>
                <w:kern w:val="24"/>
                <w:sz w:val="20"/>
                <w:lang w:eastAsia="fr-FR"/>
              </w:rPr>
            </w:pPr>
            <w:r w:rsidRPr="00625DF6">
              <w:rPr>
                <w:color w:val="000000" w:themeColor="text1"/>
                <w:kern w:val="24"/>
                <w:sz w:val="20"/>
                <w:lang w:eastAsia="fr-FR"/>
              </w:rPr>
              <w:t>4.1</w:t>
            </w:r>
          </w:p>
        </w:tc>
        <w:tc>
          <w:tcPr>
            <w:tcW w:w="834"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625DF6" w:rsidP="00625DF6">
            <w:pPr>
              <w:jc w:val="center"/>
              <w:textAlignment w:val="baseline"/>
              <w:rPr>
                <w:color w:val="000000" w:themeColor="text1"/>
                <w:kern w:val="24"/>
                <w:sz w:val="20"/>
                <w:lang w:eastAsia="fr-FR"/>
              </w:rPr>
            </w:pPr>
            <w:r w:rsidRPr="00625DF6">
              <w:rPr>
                <w:color w:val="000000" w:themeColor="text1"/>
                <w:kern w:val="24"/>
                <w:sz w:val="20"/>
                <w:lang w:eastAsia="fr-FR"/>
              </w:rPr>
              <w:t>4.2</w:t>
            </w:r>
          </w:p>
        </w:tc>
        <w:tc>
          <w:tcPr>
            <w:tcW w:w="945"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625DF6" w:rsidP="00625DF6">
            <w:pPr>
              <w:jc w:val="center"/>
              <w:textAlignment w:val="baseline"/>
              <w:rPr>
                <w:color w:val="000000" w:themeColor="text1"/>
                <w:kern w:val="24"/>
                <w:sz w:val="20"/>
                <w:lang w:eastAsia="fr-FR"/>
              </w:rPr>
            </w:pPr>
            <w:r w:rsidRPr="00625DF6">
              <w:rPr>
                <w:color w:val="000000" w:themeColor="text1"/>
                <w:kern w:val="24"/>
                <w:sz w:val="20"/>
                <w:lang w:eastAsia="fr-FR"/>
              </w:rPr>
              <w:t>60</w:t>
            </w:r>
          </w:p>
        </w:tc>
      </w:tr>
      <w:tr w:rsidR="00362ADD" w:rsidRPr="00B72F74" w:rsidTr="00770629">
        <w:trPr>
          <w:trHeight w:val="425"/>
        </w:trPr>
        <w:tc>
          <w:tcPr>
            <w:tcW w:w="1881"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625DF6" w:rsidRPr="00625DF6" w:rsidRDefault="00625DF6" w:rsidP="00625DF6">
            <w:pPr>
              <w:jc w:val="center"/>
              <w:textAlignment w:val="baseline"/>
              <w:rPr>
                <w:rFonts w:eastAsia="Times New Roman"/>
                <w:sz w:val="20"/>
                <w:lang w:eastAsia="fr-FR"/>
              </w:rPr>
            </w:pPr>
            <w:r w:rsidRPr="00625DF6">
              <w:rPr>
                <w:color w:val="000000" w:themeColor="text1"/>
                <w:kern w:val="24"/>
                <w:sz w:val="20"/>
                <w:lang w:eastAsia="fr-FR"/>
              </w:rPr>
              <w:t>Inductive H-mode low density</w:t>
            </w:r>
          </w:p>
        </w:tc>
        <w:tc>
          <w:tcPr>
            <w:tcW w:w="735"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625DF6" w:rsidRPr="00625DF6" w:rsidRDefault="00625DF6" w:rsidP="00625DF6">
            <w:pPr>
              <w:jc w:val="center"/>
              <w:textAlignment w:val="baseline"/>
              <w:rPr>
                <w:rFonts w:eastAsia="Times New Roman"/>
                <w:sz w:val="20"/>
                <w:lang w:val="fr-FR" w:eastAsia="fr-FR"/>
              </w:rPr>
            </w:pPr>
            <w:r w:rsidRPr="00625DF6">
              <w:rPr>
                <w:color w:val="000000" w:themeColor="text1"/>
                <w:kern w:val="24"/>
                <w:sz w:val="20"/>
                <w:lang w:eastAsia="fr-FR"/>
              </w:rPr>
              <w:t>2.25</w:t>
            </w:r>
          </w:p>
        </w:tc>
        <w:tc>
          <w:tcPr>
            <w:tcW w:w="669" w:type="dxa"/>
            <w:tcBorders>
              <w:top w:val="single" w:sz="8" w:space="0" w:color="000000"/>
              <w:left w:val="single" w:sz="6" w:space="0" w:color="000000"/>
              <w:bottom w:val="single" w:sz="8" w:space="0" w:color="000000"/>
              <w:right w:val="single" w:sz="6" w:space="0" w:color="000000"/>
            </w:tcBorders>
            <w:vAlign w:val="center"/>
          </w:tcPr>
          <w:p w:rsidR="00625DF6" w:rsidRPr="00625DF6" w:rsidRDefault="00625DF6" w:rsidP="00625DF6">
            <w:pPr>
              <w:jc w:val="center"/>
              <w:textAlignment w:val="baseline"/>
              <w:rPr>
                <w:rFonts w:eastAsia="Times New Roman"/>
                <w:sz w:val="20"/>
                <w:lang w:val="fr-FR" w:eastAsia="fr-FR"/>
              </w:rPr>
            </w:pPr>
            <w:r w:rsidRPr="00625DF6">
              <w:rPr>
                <w:color w:val="000000" w:themeColor="text1"/>
                <w:kern w:val="24"/>
                <w:sz w:val="20"/>
                <w:lang w:eastAsia="fr-FR"/>
              </w:rPr>
              <w:t>4</w:t>
            </w:r>
            <w:r w:rsidR="000A157B">
              <w:rPr>
                <w:color w:val="000000" w:themeColor="text1"/>
                <w:kern w:val="24"/>
                <w:sz w:val="20"/>
                <w:lang w:eastAsia="fr-FR"/>
              </w:rPr>
              <w:t>1</w:t>
            </w:r>
          </w:p>
        </w:tc>
        <w:tc>
          <w:tcPr>
            <w:tcW w:w="780" w:type="dxa"/>
            <w:tcBorders>
              <w:top w:val="single" w:sz="8" w:space="0" w:color="000000"/>
              <w:left w:val="single" w:sz="6"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625DF6" w:rsidRPr="00625DF6" w:rsidRDefault="00625DF6" w:rsidP="00625DF6">
            <w:pPr>
              <w:jc w:val="center"/>
              <w:textAlignment w:val="baseline"/>
              <w:rPr>
                <w:rFonts w:eastAsia="Times New Roman"/>
                <w:sz w:val="20"/>
                <w:lang w:val="fr-FR" w:eastAsia="fr-FR"/>
              </w:rPr>
            </w:pPr>
            <w:r w:rsidRPr="00625DF6">
              <w:rPr>
                <w:color w:val="000000" w:themeColor="text1"/>
                <w:kern w:val="24"/>
                <w:sz w:val="20"/>
                <w:lang w:eastAsia="fr-FR"/>
              </w:rPr>
              <w:t>5.5</w:t>
            </w:r>
          </w:p>
        </w:tc>
        <w:tc>
          <w:tcPr>
            <w:tcW w:w="314" w:type="dxa"/>
            <w:tcBorders>
              <w:top w:val="single" w:sz="8" w:space="0" w:color="000000"/>
              <w:left w:val="single" w:sz="6" w:space="0" w:color="000000"/>
              <w:bottom w:val="single" w:sz="8" w:space="0" w:color="000000"/>
              <w:right w:val="single" w:sz="6" w:space="0" w:color="000000"/>
            </w:tcBorders>
            <w:vAlign w:val="center"/>
          </w:tcPr>
          <w:p w:rsidR="00625DF6" w:rsidRPr="00625DF6" w:rsidRDefault="00625DF6" w:rsidP="00625DF6">
            <w:pPr>
              <w:jc w:val="center"/>
              <w:textAlignment w:val="baseline"/>
              <w:rPr>
                <w:rFonts w:eastAsia="Times New Roman"/>
                <w:sz w:val="20"/>
                <w:lang w:val="fr-FR" w:eastAsia="fr-FR"/>
              </w:rPr>
            </w:pPr>
            <w:r w:rsidRPr="00625DF6">
              <w:rPr>
                <w:color w:val="000000" w:themeColor="text1"/>
                <w:kern w:val="24"/>
                <w:sz w:val="20"/>
                <w:lang w:eastAsia="fr-FR"/>
              </w:rPr>
              <w:t>3.1</w:t>
            </w:r>
          </w:p>
        </w:tc>
        <w:tc>
          <w:tcPr>
            <w:tcW w:w="714" w:type="dxa"/>
            <w:tcBorders>
              <w:top w:val="single" w:sz="8" w:space="0" w:color="000000"/>
              <w:left w:val="single" w:sz="6" w:space="0" w:color="000000"/>
              <w:bottom w:val="single" w:sz="8" w:space="0" w:color="000000"/>
              <w:right w:val="single" w:sz="6" w:space="0" w:color="000000"/>
            </w:tcBorders>
            <w:vAlign w:val="center"/>
          </w:tcPr>
          <w:p w:rsidR="00625DF6" w:rsidRPr="00625DF6" w:rsidRDefault="00625DF6" w:rsidP="00625DF6">
            <w:pPr>
              <w:jc w:val="center"/>
              <w:textAlignment w:val="baseline"/>
              <w:rPr>
                <w:color w:val="000000" w:themeColor="text1"/>
                <w:kern w:val="24"/>
                <w:sz w:val="20"/>
                <w:lang w:eastAsia="fr-FR"/>
              </w:rPr>
            </w:pPr>
            <w:r>
              <w:rPr>
                <w:color w:val="000000" w:themeColor="text1"/>
                <w:kern w:val="24"/>
                <w:sz w:val="20"/>
                <w:lang w:eastAsia="fr-FR"/>
              </w:rPr>
              <w:t>1</w:t>
            </w:r>
            <w:r w:rsidR="00B947B8">
              <w:rPr>
                <w:color w:val="000000" w:themeColor="text1"/>
                <w:kern w:val="24"/>
                <w:sz w:val="20"/>
                <w:lang w:eastAsia="fr-FR"/>
              </w:rPr>
              <w:t>.0</w:t>
            </w:r>
          </w:p>
        </w:tc>
        <w:tc>
          <w:tcPr>
            <w:tcW w:w="304" w:type="dxa"/>
            <w:tcBorders>
              <w:top w:val="single" w:sz="8" w:space="0" w:color="000000"/>
              <w:left w:val="single" w:sz="6" w:space="0" w:color="000000"/>
              <w:bottom w:val="single" w:sz="8" w:space="0" w:color="000000"/>
              <w:right w:val="single" w:sz="6" w:space="0" w:color="000000"/>
            </w:tcBorders>
            <w:vAlign w:val="center"/>
          </w:tcPr>
          <w:p w:rsidR="00625DF6" w:rsidRPr="00625DF6" w:rsidRDefault="005E2ACD" w:rsidP="00625DF6">
            <w:pPr>
              <w:jc w:val="center"/>
              <w:textAlignment w:val="baseline"/>
              <w:rPr>
                <w:rFonts w:eastAsia="Times New Roman"/>
                <w:sz w:val="20"/>
                <w:lang w:val="fr-FR" w:eastAsia="fr-FR"/>
              </w:rPr>
            </w:pPr>
            <w:r>
              <w:rPr>
                <w:color w:val="000000" w:themeColor="text1"/>
                <w:kern w:val="24"/>
                <w:sz w:val="20"/>
                <w:lang w:eastAsia="fr-FR"/>
              </w:rPr>
              <w:t>3.6</w:t>
            </w:r>
          </w:p>
        </w:tc>
        <w:tc>
          <w:tcPr>
            <w:tcW w:w="474"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625DF6" w:rsidP="00625DF6">
            <w:pPr>
              <w:jc w:val="center"/>
              <w:textAlignment w:val="baseline"/>
              <w:rPr>
                <w:rFonts w:eastAsia="Times New Roman"/>
                <w:sz w:val="20"/>
                <w:lang w:val="fr-FR" w:eastAsia="fr-FR"/>
              </w:rPr>
            </w:pPr>
            <w:r w:rsidRPr="00625DF6">
              <w:rPr>
                <w:color w:val="000000" w:themeColor="text1"/>
                <w:kern w:val="24"/>
                <w:sz w:val="20"/>
                <w:lang w:eastAsia="fr-FR"/>
              </w:rPr>
              <w:t>0.6</w:t>
            </w:r>
          </w:p>
        </w:tc>
        <w:tc>
          <w:tcPr>
            <w:tcW w:w="831" w:type="dxa"/>
            <w:tcBorders>
              <w:top w:val="single" w:sz="8" w:space="0" w:color="000000"/>
              <w:left w:val="single" w:sz="6"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rsidR="00625DF6" w:rsidRPr="00625DF6" w:rsidRDefault="00625DF6" w:rsidP="00625DF6">
            <w:pPr>
              <w:jc w:val="center"/>
              <w:textAlignment w:val="baseline"/>
              <w:rPr>
                <w:rFonts w:eastAsia="Times New Roman"/>
                <w:sz w:val="20"/>
                <w:lang w:val="fr-FR" w:eastAsia="fr-FR"/>
              </w:rPr>
            </w:pPr>
            <w:r w:rsidRPr="00625DF6">
              <w:rPr>
                <w:rFonts w:eastAsia="Times New Roman"/>
                <w:sz w:val="20"/>
                <w:lang w:val="fr-FR" w:eastAsia="fr-FR"/>
              </w:rPr>
              <w:t>6.5</w:t>
            </w:r>
          </w:p>
        </w:tc>
        <w:tc>
          <w:tcPr>
            <w:tcW w:w="789"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625DF6" w:rsidP="00625DF6">
            <w:pPr>
              <w:jc w:val="center"/>
              <w:textAlignment w:val="baseline"/>
              <w:rPr>
                <w:color w:val="000000" w:themeColor="text1"/>
                <w:kern w:val="24"/>
                <w:sz w:val="20"/>
                <w:lang w:eastAsia="fr-FR"/>
              </w:rPr>
            </w:pPr>
            <w:r w:rsidRPr="00625DF6">
              <w:rPr>
                <w:color w:val="000000" w:themeColor="text1"/>
                <w:kern w:val="24"/>
                <w:sz w:val="20"/>
                <w:lang w:eastAsia="fr-FR"/>
              </w:rPr>
              <w:t>5.7</w:t>
            </w:r>
          </w:p>
        </w:tc>
        <w:tc>
          <w:tcPr>
            <w:tcW w:w="834"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625DF6" w:rsidP="00625DF6">
            <w:pPr>
              <w:jc w:val="center"/>
              <w:textAlignment w:val="baseline"/>
              <w:rPr>
                <w:color w:val="000000" w:themeColor="text1"/>
                <w:kern w:val="24"/>
                <w:sz w:val="20"/>
                <w:lang w:eastAsia="fr-FR"/>
              </w:rPr>
            </w:pPr>
            <w:r w:rsidRPr="00625DF6">
              <w:rPr>
                <w:color w:val="000000" w:themeColor="text1"/>
                <w:kern w:val="24"/>
                <w:sz w:val="20"/>
                <w:lang w:eastAsia="fr-FR"/>
              </w:rPr>
              <w:t>6.6</w:t>
            </w:r>
          </w:p>
        </w:tc>
        <w:tc>
          <w:tcPr>
            <w:tcW w:w="945"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625DF6" w:rsidP="00625DF6">
            <w:pPr>
              <w:jc w:val="center"/>
              <w:textAlignment w:val="baseline"/>
              <w:rPr>
                <w:color w:val="000000" w:themeColor="text1"/>
                <w:kern w:val="24"/>
                <w:sz w:val="20"/>
                <w:lang w:eastAsia="fr-FR"/>
              </w:rPr>
            </w:pPr>
            <w:r w:rsidRPr="00625DF6">
              <w:rPr>
                <w:color w:val="000000" w:themeColor="text1"/>
                <w:kern w:val="24"/>
                <w:sz w:val="20"/>
                <w:lang w:eastAsia="fr-FR"/>
              </w:rPr>
              <w:t>70</w:t>
            </w:r>
          </w:p>
        </w:tc>
      </w:tr>
      <w:tr w:rsidR="00362ADD" w:rsidRPr="00B72F74" w:rsidTr="00770629">
        <w:trPr>
          <w:trHeight w:val="534"/>
        </w:trPr>
        <w:tc>
          <w:tcPr>
            <w:tcW w:w="1881"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hideMark/>
          </w:tcPr>
          <w:p w:rsidR="00625DF6" w:rsidRPr="00625DF6" w:rsidRDefault="00625DF6" w:rsidP="00625DF6">
            <w:pPr>
              <w:jc w:val="center"/>
              <w:textAlignment w:val="baseline"/>
              <w:rPr>
                <w:rFonts w:eastAsia="Times New Roman"/>
                <w:sz w:val="20"/>
                <w:lang w:val="fr-FR" w:eastAsia="fr-FR"/>
              </w:rPr>
            </w:pPr>
            <w:r w:rsidRPr="00625DF6">
              <w:rPr>
                <w:color w:val="000000" w:themeColor="text1"/>
                <w:kern w:val="24"/>
                <w:sz w:val="20"/>
                <w:lang w:eastAsia="fr-FR"/>
              </w:rPr>
              <w:t xml:space="preserve">Hybrid </w:t>
            </w:r>
            <w:r w:rsidR="006E684E">
              <w:rPr>
                <w:color w:val="000000" w:themeColor="text1"/>
                <w:kern w:val="24"/>
                <w:sz w:val="20"/>
                <w:lang w:eastAsia="fr-FR"/>
              </w:rPr>
              <w:t>GLF23</w:t>
            </w:r>
          </w:p>
        </w:tc>
        <w:tc>
          <w:tcPr>
            <w:tcW w:w="735" w:type="dxa"/>
            <w:tcBorders>
              <w:top w:val="single" w:sz="8" w:space="0" w:color="000000"/>
              <w:left w:val="single" w:sz="6" w:space="0" w:color="000000"/>
              <w:bottom w:val="single" w:sz="8" w:space="0" w:color="000000"/>
              <w:right w:val="single" w:sz="6" w:space="0" w:color="000000"/>
            </w:tcBorders>
            <w:shd w:val="clear" w:color="auto" w:fill="auto"/>
            <w:tcMar>
              <w:top w:w="15" w:type="dxa"/>
              <w:left w:w="108" w:type="dxa"/>
              <w:bottom w:w="0" w:type="dxa"/>
              <w:right w:w="108" w:type="dxa"/>
            </w:tcMar>
            <w:vAlign w:val="center"/>
            <w:hideMark/>
          </w:tcPr>
          <w:p w:rsidR="00625DF6" w:rsidRPr="00625DF6" w:rsidRDefault="00625DF6" w:rsidP="00625DF6">
            <w:pPr>
              <w:jc w:val="center"/>
              <w:rPr>
                <w:rFonts w:eastAsia="Times New Roman"/>
                <w:sz w:val="20"/>
                <w:lang w:val="fr-FR" w:eastAsia="fr-FR"/>
              </w:rPr>
            </w:pPr>
            <w:r>
              <w:rPr>
                <w:color w:val="000000" w:themeColor="text1"/>
                <w:kern w:val="24"/>
                <w:sz w:val="20"/>
                <w:lang w:val="fr-FR" w:eastAsia="fr-FR"/>
              </w:rPr>
              <w:t>2.25</w:t>
            </w:r>
          </w:p>
        </w:tc>
        <w:tc>
          <w:tcPr>
            <w:tcW w:w="669" w:type="dxa"/>
            <w:tcBorders>
              <w:top w:val="single" w:sz="8" w:space="0" w:color="000000"/>
              <w:left w:val="single" w:sz="6" w:space="0" w:color="000000"/>
              <w:bottom w:val="single" w:sz="8" w:space="0" w:color="000000"/>
              <w:right w:val="single" w:sz="6" w:space="0" w:color="000000"/>
            </w:tcBorders>
            <w:vAlign w:val="center"/>
          </w:tcPr>
          <w:p w:rsidR="00625DF6" w:rsidRPr="00625DF6" w:rsidRDefault="00625DF6" w:rsidP="00625DF6">
            <w:pPr>
              <w:jc w:val="center"/>
              <w:rPr>
                <w:rFonts w:eastAsia="Times New Roman"/>
                <w:sz w:val="20"/>
                <w:lang w:val="fr-FR" w:eastAsia="fr-FR"/>
              </w:rPr>
            </w:pPr>
            <w:r>
              <w:rPr>
                <w:color w:val="000000" w:themeColor="text1"/>
                <w:kern w:val="24"/>
                <w:sz w:val="20"/>
                <w:lang w:val="fr-FR" w:eastAsia="fr-FR"/>
              </w:rPr>
              <w:t>3</w:t>
            </w:r>
            <w:r w:rsidR="000A157B">
              <w:rPr>
                <w:color w:val="000000" w:themeColor="text1"/>
                <w:kern w:val="24"/>
                <w:sz w:val="20"/>
                <w:lang w:val="fr-FR" w:eastAsia="fr-FR"/>
              </w:rPr>
              <w:t>7</w:t>
            </w:r>
          </w:p>
        </w:tc>
        <w:tc>
          <w:tcPr>
            <w:tcW w:w="780" w:type="dxa"/>
            <w:tcBorders>
              <w:top w:val="single" w:sz="8" w:space="0" w:color="000000"/>
              <w:left w:val="single" w:sz="6" w:space="0" w:color="000000"/>
              <w:bottom w:val="single" w:sz="8" w:space="0" w:color="000000"/>
              <w:right w:val="single" w:sz="6" w:space="0" w:color="000000"/>
            </w:tcBorders>
            <w:shd w:val="clear" w:color="auto" w:fill="auto"/>
            <w:tcMar>
              <w:top w:w="15" w:type="dxa"/>
              <w:left w:w="108" w:type="dxa"/>
              <w:bottom w:w="0" w:type="dxa"/>
              <w:right w:w="108" w:type="dxa"/>
            </w:tcMar>
            <w:vAlign w:val="center"/>
            <w:hideMark/>
          </w:tcPr>
          <w:p w:rsidR="00625DF6" w:rsidRPr="00625DF6" w:rsidRDefault="00625DF6" w:rsidP="00625DF6">
            <w:pPr>
              <w:jc w:val="center"/>
              <w:rPr>
                <w:rFonts w:eastAsia="Times New Roman"/>
                <w:sz w:val="20"/>
                <w:lang w:val="fr-FR" w:eastAsia="fr-FR"/>
              </w:rPr>
            </w:pPr>
            <w:r>
              <w:rPr>
                <w:color w:val="000000" w:themeColor="text1"/>
                <w:kern w:val="24"/>
                <w:sz w:val="20"/>
                <w:lang w:val="fr-FR" w:eastAsia="fr-FR"/>
              </w:rPr>
              <w:t>3.5</w:t>
            </w:r>
          </w:p>
        </w:tc>
        <w:tc>
          <w:tcPr>
            <w:tcW w:w="314" w:type="dxa"/>
            <w:tcBorders>
              <w:top w:val="single" w:sz="8" w:space="0" w:color="000000"/>
              <w:left w:val="single" w:sz="6" w:space="0" w:color="000000"/>
              <w:bottom w:val="single" w:sz="8" w:space="0" w:color="000000"/>
              <w:right w:val="single" w:sz="6" w:space="0" w:color="000000"/>
            </w:tcBorders>
            <w:vAlign w:val="center"/>
          </w:tcPr>
          <w:p w:rsidR="00625DF6" w:rsidRPr="00625DF6" w:rsidRDefault="00625DF6" w:rsidP="00625DF6">
            <w:pPr>
              <w:jc w:val="center"/>
              <w:rPr>
                <w:rFonts w:eastAsia="Times New Roman"/>
                <w:sz w:val="20"/>
                <w:lang w:val="fr-FR" w:eastAsia="fr-FR"/>
              </w:rPr>
            </w:pPr>
            <w:r>
              <w:rPr>
                <w:color w:val="000000" w:themeColor="text1"/>
                <w:kern w:val="24"/>
                <w:sz w:val="20"/>
                <w:lang w:val="fr-FR" w:eastAsia="fr-FR"/>
              </w:rPr>
              <w:t>4.4</w:t>
            </w:r>
          </w:p>
        </w:tc>
        <w:tc>
          <w:tcPr>
            <w:tcW w:w="714" w:type="dxa"/>
            <w:tcBorders>
              <w:top w:val="single" w:sz="8" w:space="0" w:color="000000"/>
              <w:left w:val="single" w:sz="6" w:space="0" w:color="000000"/>
              <w:bottom w:val="single" w:sz="8" w:space="0" w:color="000000"/>
              <w:right w:val="single" w:sz="6" w:space="0" w:color="000000"/>
            </w:tcBorders>
            <w:vAlign w:val="center"/>
          </w:tcPr>
          <w:p w:rsidR="00625DF6" w:rsidRPr="00625DF6" w:rsidRDefault="00625DF6" w:rsidP="00625DF6">
            <w:pPr>
              <w:jc w:val="center"/>
              <w:rPr>
                <w:color w:val="000000" w:themeColor="text1"/>
                <w:kern w:val="24"/>
                <w:sz w:val="20"/>
                <w:lang w:val="fr-FR" w:eastAsia="fr-FR"/>
              </w:rPr>
            </w:pPr>
            <w:r>
              <w:rPr>
                <w:color w:val="000000" w:themeColor="text1"/>
                <w:kern w:val="24"/>
                <w:sz w:val="20"/>
                <w:lang w:val="fr-FR" w:eastAsia="fr-FR"/>
              </w:rPr>
              <w:t>1.15</w:t>
            </w:r>
          </w:p>
        </w:tc>
        <w:tc>
          <w:tcPr>
            <w:tcW w:w="304" w:type="dxa"/>
            <w:tcBorders>
              <w:top w:val="single" w:sz="8" w:space="0" w:color="000000"/>
              <w:left w:val="single" w:sz="6" w:space="0" w:color="000000"/>
              <w:bottom w:val="single" w:sz="8" w:space="0" w:color="000000"/>
              <w:right w:val="single" w:sz="6" w:space="0" w:color="000000"/>
            </w:tcBorders>
            <w:vAlign w:val="center"/>
          </w:tcPr>
          <w:p w:rsidR="00625DF6" w:rsidRPr="00625DF6" w:rsidRDefault="00625DF6" w:rsidP="00625DF6">
            <w:pPr>
              <w:jc w:val="center"/>
              <w:rPr>
                <w:rFonts w:eastAsia="Times New Roman"/>
                <w:sz w:val="20"/>
                <w:lang w:val="fr-FR" w:eastAsia="fr-FR"/>
              </w:rPr>
            </w:pPr>
            <w:r w:rsidRPr="00625DF6">
              <w:rPr>
                <w:color w:val="000000" w:themeColor="text1"/>
                <w:kern w:val="24"/>
                <w:sz w:val="20"/>
                <w:lang w:val="fr-FR" w:eastAsia="fr-FR"/>
              </w:rPr>
              <w:t>2.6</w:t>
            </w:r>
          </w:p>
        </w:tc>
        <w:tc>
          <w:tcPr>
            <w:tcW w:w="474"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625DF6" w:rsidP="00625DF6">
            <w:pPr>
              <w:jc w:val="center"/>
              <w:rPr>
                <w:rFonts w:eastAsia="Times New Roman"/>
                <w:sz w:val="20"/>
                <w:lang w:val="fr-FR" w:eastAsia="fr-FR"/>
              </w:rPr>
            </w:pPr>
            <w:r>
              <w:rPr>
                <w:color w:val="000000" w:themeColor="text1"/>
                <w:kern w:val="24"/>
                <w:sz w:val="20"/>
                <w:lang w:val="fr-FR" w:eastAsia="fr-FR"/>
              </w:rPr>
              <w:t>0.6</w:t>
            </w:r>
          </w:p>
        </w:tc>
        <w:tc>
          <w:tcPr>
            <w:tcW w:w="831" w:type="dxa"/>
            <w:tcBorders>
              <w:top w:val="single" w:sz="8" w:space="0" w:color="000000"/>
              <w:left w:val="single" w:sz="6" w:space="0" w:color="000000"/>
              <w:bottom w:val="single" w:sz="8" w:space="0" w:color="000000"/>
              <w:right w:val="single" w:sz="18" w:space="0" w:color="000000"/>
            </w:tcBorders>
            <w:shd w:val="clear" w:color="auto" w:fill="auto"/>
            <w:tcMar>
              <w:top w:w="15" w:type="dxa"/>
              <w:left w:w="108" w:type="dxa"/>
              <w:bottom w:w="0" w:type="dxa"/>
              <w:right w:w="108" w:type="dxa"/>
            </w:tcMar>
            <w:vAlign w:val="center"/>
          </w:tcPr>
          <w:p w:rsidR="00625DF6" w:rsidRPr="00625DF6" w:rsidRDefault="00625DF6" w:rsidP="00625DF6">
            <w:pPr>
              <w:jc w:val="center"/>
              <w:rPr>
                <w:rFonts w:eastAsia="Times New Roman"/>
                <w:sz w:val="20"/>
                <w:lang w:val="fr-FR" w:eastAsia="fr-FR"/>
              </w:rPr>
            </w:pPr>
            <w:r>
              <w:rPr>
                <w:rFonts w:eastAsia="Times New Roman"/>
                <w:sz w:val="20"/>
                <w:lang w:val="fr-FR" w:eastAsia="fr-FR"/>
              </w:rPr>
              <w:t>4.8</w:t>
            </w:r>
          </w:p>
        </w:tc>
        <w:tc>
          <w:tcPr>
            <w:tcW w:w="789"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625DF6" w:rsidP="00625DF6">
            <w:pPr>
              <w:jc w:val="center"/>
              <w:rPr>
                <w:color w:val="000000" w:themeColor="text1"/>
                <w:kern w:val="24"/>
                <w:sz w:val="20"/>
                <w:lang w:val="fr-FR" w:eastAsia="fr-FR"/>
              </w:rPr>
            </w:pPr>
            <w:r>
              <w:rPr>
                <w:color w:val="000000" w:themeColor="text1"/>
                <w:kern w:val="24"/>
                <w:sz w:val="20"/>
                <w:lang w:val="fr-FR" w:eastAsia="fr-FR"/>
              </w:rPr>
              <w:t>4.0</w:t>
            </w:r>
          </w:p>
        </w:tc>
        <w:tc>
          <w:tcPr>
            <w:tcW w:w="834"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625DF6" w:rsidP="00625DF6">
            <w:pPr>
              <w:jc w:val="center"/>
              <w:rPr>
                <w:color w:val="000000" w:themeColor="text1"/>
                <w:kern w:val="24"/>
                <w:sz w:val="20"/>
                <w:lang w:val="fr-FR" w:eastAsia="fr-FR"/>
              </w:rPr>
            </w:pPr>
            <w:r>
              <w:rPr>
                <w:color w:val="000000" w:themeColor="text1"/>
                <w:kern w:val="24"/>
                <w:sz w:val="20"/>
                <w:lang w:val="fr-FR" w:eastAsia="fr-FR"/>
              </w:rPr>
              <w:t>4.2</w:t>
            </w:r>
          </w:p>
        </w:tc>
        <w:tc>
          <w:tcPr>
            <w:tcW w:w="945"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B947B8" w:rsidP="00625DF6">
            <w:pPr>
              <w:jc w:val="center"/>
              <w:rPr>
                <w:color w:val="000000" w:themeColor="text1"/>
                <w:kern w:val="24"/>
                <w:sz w:val="20"/>
                <w:lang w:val="fr-FR" w:eastAsia="fr-FR"/>
              </w:rPr>
            </w:pPr>
            <w:r>
              <w:rPr>
                <w:color w:val="000000" w:themeColor="text1"/>
                <w:kern w:val="24"/>
                <w:sz w:val="20"/>
                <w:lang w:val="fr-FR" w:eastAsia="fr-FR"/>
              </w:rPr>
              <w:t>3</w:t>
            </w:r>
            <w:r w:rsidR="00625DF6">
              <w:rPr>
                <w:color w:val="000000" w:themeColor="text1"/>
                <w:kern w:val="24"/>
                <w:sz w:val="20"/>
                <w:lang w:val="fr-FR" w:eastAsia="fr-FR"/>
              </w:rPr>
              <w:t>1</w:t>
            </w:r>
          </w:p>
        </w:tc>
      </w:tr>
      <w:tr w:rsidR="00362ADD" w:rsidRPr="00B72F74" w:rsidTr="00770629">
        <w:trPr>
          <w:trHeight w:val="534"/>
        </w:trPr>
        <w:tc>
          <w:tcPr>
            <w:tcW w:w="1881" w:type="dxa"/>
            <w:tcBorders>
              <w:top w:val="single" w:sz="8" w:space="0" w:color="000000"/>
              <w:left w:val="single" w:sz="18" w:space="0" w:color="000000"/>
              <w:bottom w:val="single" w:sz="8" w:space="0" w:color="000000"/>
              <w:right w:val="single" w:sz="6" w:space="0" w:color="000000"/>
            </w:tcBorders>
            <w:shd w:val="clear" w:color="auto" w:fill="auto"/>
            <w:tcMar>
              <w:top w:w="72" w:type="dxa"/>
              <w:left w:w="144" w:type="dxa"/>
              <w:bottom w:w="72" w:type="dxa"/>
              <w:right w:w="144" w:type="dxa"/>
            </w:tcMar>
            <w:vAlign w:val="center"/>
          </w:tcPr>
          <w:p w:rsidR="00625DF6" w:rsidRPr="00625DF6" w:rsidRDefault="00625DF6" w:rsidP="00625DF6">
            <w:pPr>
              <w:jc w:val="center"/>
              <w:textAlignment w:val="baseline"/>
              <w:rPr>
                <w:color w:val="000000" w:themeColor="text1"/>
                <w:kern w:val="24"/>
                <w:sz w:val="20"/>
                <w:lang w:eastAsia="fr-FR"/>
              </w:rPr>
            </w:pPr>
            <w:r w:rsidRPr="00625DF6">
              <w:rPr>
                <w:color w:val="000000" w:themeColor="text1"/>
                <w:kern w:val="24"/>
                <w:sz w:val="20"/>
                <w:lang w:eastAsia="fr-FR"/>
              </w:rPr>
              <w:t xml:space="preserve">Hybrid </w:t>
            </w:r>
            <w:r w:rsidR="006E684E">
              <w:rPr>
                <w:color w:val="000000" w:themeColor="text1"/>
                <w:kern w:val="24"/>
                <w:sz w:val="20"/>
                <w:lang w:eastAsia="fr-FR"/>
              </w:rPr>
              <w:t>GLF23</w:t>
            </w:r>
            <w:r w:rsidRPr="00625DF6">
              <w:rPr>
                <w:color w:val="000000" w:themeColor="text1"/>
                <w:kern w:val="24"/>
                <w:sz w:val="20"/>
                <w:lang w:eastAsia="fr-FR"/>
              </w:rPr>
              <w:t>+CDBM</w:t>
            </w:r>
          </w:p>
        </w:tc>
        <w:tc>
          <w:tcPr>
            <w:tcW w:w="735" w:type="dxa"/>
            <w:tcBorders>
              <w:top w:val="single" w:sz="8" w:space="0" w:color="000000"/>
              <w:left w:val="single" w:sz="6" w:space="0" w:color="000000"/>
              <w:bottom w:val="single" w:sz="8" w:space="0" w:color="000000"/>
              <w:right w:val="single" w:sz="6" w:space="0" w:color="000000"/>
            </w:tcBorders>
            <w:shd w:val="clear" w:color="auto" w:fill="auto"/>
            <w:tcMar>
              <w:top w:w="15" w:type="dxa"/>
              <w:left w:w="108" w:type="dxa"/>
              <w:bottom w:w="0" w:type="dxa"/>
              <w:right w:w="108" w:type="dxa"/>
            </w:tcMar>
            <w:vAlign w:val="center"/>
          </w:tcPr>
          <w:p w:rsidR="00625DF6" w:rsidRPr="00625DF6" w:rsidRDefault="00B947B8" w:rsidP="00625DF6">
            <w:pPr>
              <w:jc w:val="center"/>
              <w:rPr>
                <w:color w:val="000000" w:themeColor="text1"/>
                <w:kern w:val="24"/>
                <w:sz w:val="20"/>
                <w:lang w:val="fr-FR" w:eastAsia="fr-FR"/>
              </w:rPr>
            </w:pPr>
            <w:r>
              <w:rPr>
                <w:color w:val="000000" w:themeColor="text1"/>
                <w:kern w:val="24"/>
                <w:sz w:val="20"/>
                <w:lang w:val="fr-FR" w:eastAsia="fr-FR"/>
              </w:rPr>
              <w:t>2.25</w:t>
            </w:r>
          </w:p>
        </w:tc>
        <w:tc>
          <w:tcPr>
            <w:tcW w:w="669" w:type="dxa"/>
            <w:tcBorders>
              <w:top w:val="single" w:sz="8" w:space="0" w:color="000000"/>
              <w:left w:val="single" w:sz="6" w:space="0" w:color="000000"/>
              <w:bottom w:val="single" w:sz="8" w:space="0" w:color="000000"/>
              <w:right w:val="single" w:sz="6" w:space="0" w:color="000000"/>
            </w:tcBorders>
            <w:vAlign w:val="center"/>
          </w:tcPr>
          <w:p w:rsidR="00625DF6" w:rsidRPr="00625DF6" w:rsidRDefault="00B947B8" w:rsidP="00625DF6">
            <w:pPr>
              <w:jc w:val="center"/>
              <w:rPr>
                <w:color w:val="000000" w:themeColor="text1"/>
                <w:kern w:val="24"/>
                <w:sz w:val="20"/>
                <w:lang w:val="fr-FR" w:eastAsia="fr-FR"/>
              </w:rPr>
            </w:pPr>
            <w:r>
              <w:rPr>
                <w:color w:val="000000" w:themeColor="text1"/>
                <w:kern w:val="24"/>
                <w:sz w:val="20"/>
                <w:lang w:val="fr-FR" w:eastAsia="fr-FR"/>
              </w:rPr>
              <w:t>3</w:t>
            </w:r>
            <w:r w:rsidR="000A157B">
              <w:rPr>
                <w:color w:val="000000" w:themeColor="text1"/>
                <w:kern w:val="24"/>
                <w:sz w:val="20"/>
                <w:lang w:val="fr-FR" w:eastAsia="fr-FR"/>
              </w:rPr>
              <w:t>7</w:t>
            </w:r>
          </w:p>
        </w:tc>
        <w:tc>
          <w:tcPr>
            <w:tcW w:w="780" w:type="dxa"/>
            <w:tcBorders>
              <w:top w:val="single" w:sz="8" w:space="0" w:color="000000"/>
              <w:left w:val="single" w:sz="6" w:space="0" w:color="000000"/>
              <w:bottom w:val="single" w:sz="8" w:space="0" w:color="000000"/>
              <w:right w:val="single" w:sz="6" w:space="0" w:color="000000"/>
            </w:tcBorders>
            <w:shd w:val="clear" w:color="auto" w:fill="auto"/>
            <w:tcMar>
              <w:top w:w="15" w:type="dxa"/>
              <w:left w:w="108" w:type="dxa"/>
              <w:bottom w:w="0" w:type="dxa"/>
              <w:right w:w="108" w:type="dxa"/>
            </w:tcMar>
            <w:vAlign w:val="center"/>
          </w:tcPr>
          <w:p w:rsidR="00625DF6" w:rsidRPr="00625DF6" w:rsidRDefault="00B947B8" w:rsidP="00625DF6">
            <w:pPr>
              <w:jc w:val="center"/>
              <w:rPr>
                <w:color w:val="000000" w:themeColor="text1"/>
                <w:kern w:val="24"/>
                <w:sz w:val="20"/>
                <w:lang w:val="fr-FR" w:eastAsia="fr-FR"/>
              </w:rPr>
            </w:pPr>
            <w:r>
              <w:rPr>
                <w:color w:val="000000" w:themeColor="text1"/>
                <w:kern w:val="24"/>
                <w:sz w:val="20"/>
                <w:lang w:val="fr-FR" w:eastAsia="fr-FR"/>
              </w:rPr>
              <w:t>3.5</w:t>
            </w:r>
          </w:p>
        </w:tc>
        <w:tc>
          <w:tcPr>
            <w:tcW w:w="314" w:type="dxa"/>
            <w:tcBorders>
              <w:top w:val="single" w:sz="8" w:space="0" w:color="000000"/>
              <w:left w:val="single" w:sz="6" w:space="0" w:color="000000"/>
              <w:bottom w:val="single" w:sz="8" w:space="0" w:color="000000"/>
              <w:right w:val="single" w:sz="6" w:space="0" w:color="000000"/>
            </w:tcBorders>
            <w:vAlign w:val="center"/>
          </w:tcPr>
          <w:p w:rsidR="00625DF6" w:rsidRPr="00625DF6" w:rsidRDefault="00B947B8" w:rsidP="00625DF6">
            <w:pPr>
              <w:jc w:val="center"/>
              <w:rPr>
                <w:color w:val="000000" w:themeColor="text1"/>
                <w:kern w:val="24"/>
                <w:sz w:val="20"/>
                <w:lang w:val="fr-FR" w:eastAsia="fr-FR"/>
              </w:rPr>
            </w:pPr>
            <w:r>
              <w:rPr>
                <w:color w:val="000000" w:themeColor="text1"/>
                <w:kern w:val="24"/>
                <w:sz w:val="20"/>
                <w:lang w:val="fr-FR" w:eastAsia="fr-FR"/>
              </w:rPr>
              <w:t>4.4</w:t>
            </w:r>
          </w:p>
        </w:tc>
        <w:tc>
          <w:tcPr>
            <w:tcW w:w="714" w:type="dxa"/>
            <w:tcBorders>
              <w:top w:val="single" w:sz="8" w:space="0" w:color="000000"/>
              <w:left w:val="single" w:sz="6" w:space="0" w:color="000000"/>
              <w:bottom w:val="single" w:sz="8" w:space="0" w:color="000000"/>
              <w:right w:val="single" w:sz="6" w:space="0" w:color="000000"/>
            </w:tcBorders>
            <w:vAlign w:val="center"/>
          </w:tcPr>
          <w:p w:rsidR="00625DF6" w:rsidRPr="00625DF6" w:rsidRDefault="00B947B8" w:rsidP="00625DF6">
            <w:pPr>
              <w:jc w:val="center"/>
              <w:rPr>
                <w:color w:val="000000" w:themeColor="text1"/>
                <w:kern w:val="24"/>
                <w:sz w:val="20"/>
                <w:lang w:val="fr-FR" w:eastAsia="fr-FR"/>
              </w:rPr>
            </w:pPr>
            <w:r>
              <w:rPr>
                <w:color w:val="000000" w:themeColor="text1"/>
                <w:kern w:val="24"/>
                <w:sz w:val="20"/>
                <w:lang w:val="fr-FR" w:eastAsia="fr-FR"/>
              </w:rPr>
              <w:t>1.20</w:t>
            </w:r>
          </w:p>
        </w:tc>
        <w:tc>
          <w:tcPr>
            <w:tcW w:w="304" w:type="dxa"/>
            <w:tcBorders>
              <w:top w:val="single" w:sz="8" w:space="0" w:color="000000"/>
              <w:left w:val="single" w:sz="6" w:space="0" w:color="000000"/>
              <w:bottom w:val="single" w:sz="8" w:space="0" w:color="000000"/>
              <w:right w:val="single" w:sz="6" w:space="0" w:color="000000"/>
            </w:tcBorders>
            <w:vAlign w:val="center"/>
          </w:tcPr>
          <w:p w:rsidR="00625DF6" w:rsidRPr="00625DF6" w:rsidRDefault="00625DF6" w:rsidP="00625DF6">
            <w:pPr>
              <w:jc w:val="center"/>
              <w:rPr>
                <w:color w:val="000000" w:themeColor="text1"/>
                <w:kern w:val="24"/>
                <w:sz w:val="20"/>
                <w:lang w:val="fr-FR" w:eastAsia="fr-FR"/>
              </w:rPr>
            </w:pPr>
          </w:p>
        </w:tc>
        <w:tc>
          <w:tcPr>
            <w:tcW w:w="474"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B947B8" w:rsidP="00625DF6">
            <w:pPr>
              <w:jc w:val="center"/>
              <w:rPr>
                <w:color w:val="000000" w:themeColor="text1"/>
                <w:kern w:val="24"/>
                <w:sz w:val="20"/>
                <w:lang w:val="fr-FR" w:eastAsia="fr-FR"/>
              </w:rPr>
            </w:pPr>
            <w:r>
              <w:rPr>
                <w:color w:val="000000" w:themeColor="text1"/>
                <w:kern w:val="24"/>
                <w:sz w:val="20"/>
                <w:lang w:val="fr-FR" w:eastAsia="fr-FR"/>
              </w:rPr>
              <w:t>0.6</w:t>
            </w:r>
          </w:p>
        </w:tc>
        <w:tc>
          <w:tcPr>
            <w:tcW w:w="831" w:type="dxa"/>
            <w:tcBorders>
              <w:top w:val="single" w:sz="8" w:space="0" w:color="000000"/>
              <w:left w:val="single" w:sz="6" w:space="0" w:color="000000"/>
              <w:bottom w:val="single" w:sz="8" w:space="0" w:color="000000"/>
              <w:right w:val="single" w:sz="18" w:space="0" w:color="000000"/>
            </w:tcBorders>
            <w:shd w:val="clear" w:color="auto" w:fill="auto"/>
            <w:tcMar>
              <w:top w:w="15" w:type="dxa"/>
              <w:left w:w="108" w:type="dxa"/>
              <w:bottom w:w="0" w:type="dxa"/>
              <w:right w:w="108" w:type="dxa"/>
            </w:tcMar>
            <w:vAlign w:val="center"/>
          </w:tcPr>
          <w:p w:rsidR="00625DF6" w:rsidRPr="00625DF6" w:rsidRDefault="00B947B8" w:rsidP="00625DF6">
            <w:pPr>
              <w:jc w:val="center"/>
              <w:rPr>
                <w:color w:val="000000" w:themeColor="text1"/>
                <w:kern w:val="24"/>
                <w:sz w:val="20"/>
                <w:lang w:val="fr-FR" w:eastAsia="fr-FR"/>
              </w:rPr>
            </w:pPr>
            <w:r>
              <w:rPr>
                <w:color w:val="000000" w:themeColor="text1"/>
                <w:kern w:val="24"/>
                <w:sz w:val="20"/>
                <w:lang w:val="fr-FR" w:eastAsia="fr-FR"/>
              </w:rPr>
              <w:t>4.7</w:t>
            </w:r>
          </w:p>
        </w:tc>
        <w:tc>
          <w:tcPr>
            <w:tcW w:w="789"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B947B8" w:rsidP="00625DF6">
            <w:pPr>
              <w:jc w:val="center"/>
              <w:rPr>
                <w:color w:val="000000" w:themeColor="text1"/>
                <w:kern w:val="24"/>
                <w:sz w:val="20"/>
                <w:lang w:val="fr-FR" w:eastAsia="fr-FR"/>
              </w:rPr>
            </w:pPr>
            <w:r>
              <w:rPr>
                <w:color w:val="000000" w:themeColor="text1"/>
                <w:kern w:val="24"/>
                <w:sz w:val="20"/>
                <w:lang w:val="fr-FR" w:eastAsia="fr-FR"/>
              </w:rPr>
              <w:t>4.1</w:t>
            </w:r>
          </w:p>
        </w:tc>
        <w:tc>
          <w:tcPr>
            <w:tcW w:w="834"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B947B8" w:rsidP="00625DF6">
            <w:pPr>
              <w:jc w:val="center"/>
              <w:rPr>
                <w:color w:val="000000" w:themeColor="text1"/>
                <w:kern w:val="24"/>
                <w:sz w:val="20"/>
                <w:lang w:val="fr-FR" w:eastAsia="fr-FR"/>
              </w:rPr>
            </w:pPr>
            <w:r>
              <w:rPr>
                <w:color w:val="000000" w:themeColor="text1"/>
                <w:kern w:val="24"/>
                <w:sz w:val="20"/>
                <w:lang w:val="fr-FR" w:eastAsia="fr-FR"/>
              </w:rPr>
              <w:t>4.5</w:t>
            </w:r>
          </w:p>
        </w:tc>
        <w:tc>
          <w:tcPr>
            <w:tcW w:w="945" w:type="dxa"/>
            <w:tcBorders>
              <w:top w:val="single" w:sz="8" w:space="0" w:color="000000"/>
              <w:left w:val="single" w:sz="6" w:space="0" w:color="000000"/>
              <w:bottom w:val="single" w:sz="8" w:space="0" w:color="000000"/>
              <w:right w:val="single" w:sz="18" w:space="0" w:color="000000"/>
            </w:tcBorders>
            <w:vAlign w:val="center"/>
          </w:tcPr>
          <w:p w:rsidR="00625DF6" w:rsidRPr="00625DF6" w:rsidRDefault="00B947B8" w:rsidP="00625DF6">
            <w:pPr>
              <w:jc w:val="center"/>
              <w:rPr>
                <w:color w:val="000000" w:themeColor="text1"/>
                <w:kern w:val="24"/>
                <w:sz w:val="20"/>
                <w:lang w:val="fr-FR" w:eastAsia="fr-FR"/>
              </w:rPr>
            </w:pPr>
            <w:r>
              <w:rPr>
                <w:color w:val="000000" w:themeColor="text1"/>
                <w:kern w:val="24"/>
                <w:sz w:val="20"/>
                <w:lang w:val="fr-FR" w:eastAsia="fr-FR"/>
              </w:rPr>
              <w:t>28</w:t>
            </w:r>
          </w:p>
        </w:tc>
      </w:tr>
    </w:tbl>
    <w:p w:rsidR="00123C78" w:rsidRDefault="00D85373" w:rsidP="00E53DF1">
      <w:pPr>
        <w:jc w:val="both"/>
        <w:rPr>
          <w:b/>
          <w:lang w:val="fr-MC"/>
        </w:rPr>
      </w:pPr>
      <w:r w:rsidRPr="00D85373">
        <w:rPr>
          <w:noProof/>
          <w:lang w:val="fr-FR" w:eastAsia="fr-FR"/>
        </w:rPr>
        <w:pict>
          <v:shape id="_x0000_s1049" type="#_x0000_t202" style="position:absolute;left:0;text-align:left;margin-left:11.85pt;margin-top:186.35pt;width:392.55pt;height:33.15pt;z-index:251743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FViQIAABsFAAAOAAAAZHJzL2Uyb0RvYy54bWysVMlu2zAQvRfoPxC8O1oi2ZIQOchSFwXS&#10;BUj6AbRIWUQpkiVpS2nQf++Qsh2nC1AU1YHiMnyzvDe8uBx7gXbMWK5kjZOzGCMmG0W53NT488Nq&#10;VmBkHZGUCCVZjR+ZxZfL168uBl2xVHVKUGYQgEhbDbrGnXO6iiLbdKwn9kxpJuGwVaYnDpZmE1FD&#10;BkDvRZTG8TwalKHaqIZZC7u30yFeBvy2ZY372LaWOSRqDLG5MJowrv0YLS9ItTFEd7zZh0H+IYqe&#10;cAlOj1C3xBG0NfwXqJ43RlnVurNG9ZFqW96wkANkk8Q/ZXPfEc1CLlAcq49lsv8Ptvmw+2QQpzVO&#10;i/kiw0iSHmh6YKND12pEqa/QoG0FhvcaTN0I28B0yNbqO9V8sUiqm47IDbsyRg0dIxQiTPzN6OTq&#10;hGM9yHp4ryi4IVunAtDYmt6XDwqCAB2Yejyy40NpYDMri/y8yDFq4CxLkzjOgwtSHW5rY91bpnrk&#10;JzU2wH5AJ7s763w0pDqYeGdWCU5XXIiwMJv1jTBoR0Apq/Dt0V+YCemNpfLXJsRpB4IEH/7MhxuY&#10;fyqTNIuv03K2mheLWbbK8lm5iItZnJTX5TzOyux29d0HmGRVxyll8o5LdlBhkv0dy/t+mPQTdIiG&#10;Gpd5mk8U/THJOHy/S7LnDppS8L7GxdGIVJ7YN5JC2qRyhItpHr0MP1QZanD4h6oEGXjmJw24cT1O&#10;mjv37r1G1oo+gjCMAt6AfXhRYNIp8w2jAbqzxvbrlhiGkXgnQVxlkmW+ncMiyxcpLMzpyfr0hMgG&#10;oGrsMJqmN256Arba8E0HniY5S3UFgmx50MpzVHsZQweGpPavhW/x03Wwen7Tlj8AAAD//wMAUEsD&#10;BBQABgAIAAAAIQDuMPcg3QAAAAgBAAAPAAAAZHJzL2Rvd25yZXYueG1sTI9BT4NAEIXvJv6HzZh4&#10;MXYprVCRpVETTa+t/QEDTIHIzhJ2W+i/dzzp8c17ee+bfDvbXl1o9J1jA8tFBIq4cnXHjYHj18fj&#10;BpQPyDX2jsnAlTxsi9ubHLPaTbynyyE0SkrYZ2igDWHItPZVSxb9wg3E4p3caDGIHBtdjzhJue11&#10;HEWJttixLLQ40HtL1ffhbA2cdtPD0/NUfoZjul8nb9ilpbsac383v76ACjSHvzD84gs6FMJUujPX&#10;XvUGVmksSblHS1Dib+J4Bao0kCZr0EWu/z9Q/AAAAP//AwBQSwECLQAUAAYACAAAACEAtoM4kv4A&#10;AADhAQAAEwAAAAAAAAAAAAAAAAAAAAAAW0NvbnRlbnRfVHlwZXNdLnhtbFBLAQItABQABgAIAAAA&#10;IQA4/SH/1gAAAJQBAAALAAAAAAAAAAAAAAAAAC8BAABfcmVscy8ucmVsc1BLAQItABQABgAIAAAA&#10;IQBQ1VFViQIAABsFAAAOAAAAAAAAAAAAAAAAAC4CAABkcnMvZTJvRG9jLnhtbFBLAQItABQABgAI&#10;AAAAIQDuMPcg3QAAAAgBAAAPAAAAAAAAAAAAAAAAAOMEAABkcnMvZG93bnJldi54bWxQSwUGAAAA&#10;AAQABADzAAAA7QUAAAAA&#10;" stroked="f">
            <v:textbox>
              <w:txbxContent>
                <w:p w:rsidR="000A157B" w:rsidRPr="00484B1E" w:rsidRDefault="000A157B" w:rsidP="002522A1">
                  <w:pPr>
                    <w:jc w:val="both"/>
                    <w:rPr>
                      <w:i/>
                      <w:sz w:val="22"/>
                      <w:szCs w:val="22"/>
                      <w:lang w:val="en-GB"/>
                    </w:rPr>
                  </w:pPr>
                  <w:r>
                    <w:rPr>
                      <w:i/>
                      <w:sz w:val="22"/>
                      <w:szCs w:val="22"/>
                      <w:lang w:val="en-GB" w:eastAsia="fr-FR"/>
                    </w:rPr>
                    <w:t xml:space="preserve">TABLE </w:t>
                  </w:r>
                  <w:proofErr w:type="gramStart"/>
                  <w:r>
                    <w:rPr>
                      <w:i/>
                      <w:sz w:val="22"/>
                      <w:szCs w:val="22"/>
                      <w:lang w:val="en-GB" w:eastAsia="fr-FR"/>
                    </w:rPr>
                    <w:t xml:space="preserve">III </w:t>
                  </w:r>
                  <w:r w:rsidRPr="00C86F55">
                    <w:rPr>
                      <w:i/>
                      <w:sz w:val="22"/>
                      <w:szCs w:val="22"/>
                      <w:lang w:val="en-GB" w:eastAsia="fr-FR"/>
                    </w:rPr>
                    <w:t xml:space="preserve"> Main</w:t>
                  </w:r>
                  <w:proofErr w:type="gramEnd"/>
                  <w:r>
                    <w:rPr>
                      <w:i/>
                      <w:sz w:val="22"/>
                      <w:szCs w:val="22"/>
                      <w:lang w:val="en-GB" w:eastAsia="fr-FR"/>
                    </w:rPr>
                    <w:t xml:space="preserve"> results obtained  forJT-60SA scenarios considered in this paper.</w:t>
                  </w:r>
                </w:p>
              </w:txbxContent>
            </v:textbox>
          </v:shape>
        </w:pict>
      </w:r>
    </w:p>
    <w:p w:rsidR="00123C78" w:rsidRDefault="00123C78" w:rsidP="00E53DF1">
      <w:pPr>
        <w:jc w:val="both"/>
        <w:rPr>
          <w:b/>
          <w:lang w:val="fr-MC"/>
        </w:rPr>
      </w:pPr>
    </w:p>
    <w:p w:rsidR="00123C78" w:rsidRDefault="00123C78" w:rsidP="00E53DF1">
      <w:pPr>
        <w:jc w:val="both"/>
        <w:rPr>
          <w:b/>
          <w:lang w:val="fr-MC"/>
        </w:rPr>
      </w:pPr>
    </w:p>
    <w:p w:rsidR="00784BC9" w:rsidRDefault="00784BC9" w:rsidP="00E53DF1">
      <w:pPr>
        <w:jc w:val="both"/>
        <w:rPr>
          <w:b/>
          <w:lang w:val="fr-MC"/>
        </w:rPr>
      </w:pPr>
    </w:p>
    <w:p w:rsidR="00784BC9" w:rsidRDefault="00784BC9" w:rsidP="00E53DF1">
      <w:pPr>
        <w:jc w:val="both"/>
        <w:rPr>
          <w:b/>
          <w:lang w:val="fr-MC"/>
        </w:rPr>
      </w:pPr>
      <w:bookmarkStart w:id="0" w:name="_GoBack"/>
      <w:bookmarkEnd w:id="0"/>
    </w:p>
    <w:p w:rsidR="00784BC9" w:rsidRDefault="00784BC9" w:rsidP="00E53DF1">
      <w:pPr>
        <w:jc w:val="both"/>
        <w:rPr>
          <w:b/>
          <w:lang w:val="fr-MC"/>
        </w:rPr>
      </w:pPr>
    </w:p>
    <w:p w:rsidR="00784BC9" w:rsidRDefault="00784BC9" w:rsidP="00E53DF1">
      <w:pPr>
        <w:jc w:val="both"/>
        <w:rPr>
          <w:b/>
          <w:lang w:val="fr-MC"/>
        </w:rPr>
      </w:pPr>
    </w:p>
    <w:p w:rsidR="00123C78" w:rsidRDefault="00154324" w:rsidP="00E53DF1">
      <w:pPr>
        <w:jc w:val="both"/>
        <w:rPr>
          <w:b/>
          <w:lang w:val="fr-MC"/>
        </w:rPr>
      </w:pPr>
      <w:r>
        <w:rPr>
          <w:b/>
          <w:lang w:val="fr-MC"/>
        </w:rPr>
        <w:t>Conclusions</w:t>
      </w:r>
    </w:p>
    <w:p w:rsidR="002522A1" w:rsidRDefault="002522A1" w:rsidP="00E53DF1">
      <w:pPr>
        <w:jc w:val="both"/>
        <w:rPr>
          <w:b/>
          <w:lang w:val="fr-MC"/>
        </w:rPr>
      </w:pPr>
    </w:p>
    <w:p w:rsidR="005904DB" w:rsidRDefault="00770629" w:rsidP="00E53DF1">
      <w:pPr>
        <w:jc w:val="both"/>
      </w:pPr>
      <w:r w:rsidRPr="00770629">
        <w:t>An optimum simulation framework for the J</w:t>
      </w:r>
      <w:r>
        <w:t>T-60SA scenario modelling has be</w:t>
      </w:r>
      <w:r w:rsidRPr="00770629">
        <w:t>e</w:t>
      </w:r>
      <w:r>
        <w:t>n</w:t>
      </w:r>
      <w:r w:rsidRPr="00770629">
        <w:t xml:space="preserve"> obtained </w:t>
      </w:r>
      <w:r>
        <w:t xml:space="preserve">by analyzing core turbulence and </w:t>
      </w:r>
      <w:r w:rsidR="00A05771">
        <w:t>pedestal MHD characteristics of selected discharges from JT-60U and JET, which share characteristics with JT-60SA.</w:t>
      </w:r>
    </w:p>
    <w:p w:rsidR="00A05771" w:rsidRDefault="00A05771" w:rsidP="00E53DF1">
      <w:pPr>
        <w:jc w:val="both"/>
      </w:pPr>
      <w:r>
        <w:t xml:space="preserve">For inductive H-modes, </w:t>
      </w:r>
      <w:r w:rsidR="005C48C6">
        <w:t xml:space="preserve">for which ITG modes are found to be dominant in the core, heat </w:t>
      </w:r>
      <w:r>
        <w:t xml:space="preserve">and particle transport can be reasonably well simulated using the GLF23 transport model.  </w:t>
      </w:r>
      <w:r w:rsidR="005C48C6">
        <w:t xml:space="preserve">The temperatures obtained are close to experimental data and the low density peaking, characteristic of these regimes is as also recovered. </w:t>
      </w:r>
    </w:p>
    <w:p w:rsidR="00B610C4" w:rsidRDefault="005C48C6" w:rsidP="00E53DF1">
      <w:pPr>
        <w:jc w:val="both"/>
      </w:pPr>
      <w:r>
        <w:t>However, for hybrid scenarios</w:t>
      </w:r>
      <w:r w:rsidR="00804F05">
        <w:t xml:space="preserve">, the agreement between models and experimental data is less reliable. GLF23 tends to overestimate turbulence reduction by </w:t>
      </w:r>
      <w:proofErr w:type="spellStart"/>
      <w:r w:rsidR="00804F05">
        <w:t>ExB</w:t>
      </w:r>
      <w:proofErr w:type="spellEnd"/>
      <w:r w:rsidR="00804F05">
        <w:t xml:space="preserve"> shear leading to too high ion temperature profiles. Moreover, for plasma discharges, like the JT-60U 48158, in which TEM are dominant, </w:t>
      </w:r>
      <w:r w:rsidR="00ED6908">
        <w:t>it also overtimes the turbulence transport driven by these modes. Therefore, the application of this transport model in for those plasma conditions is doubtful. On the other hand, the CDBM transport model tends to give temperatures closer to experimental data in this regime, provided that the model is amended in or</w:t>
      </w:r>
      <w:r w:rsidR="005732F0">
        <w:t>der</w:t>
      </w:r>
      <w:r w:rsidR="00ED6908">
        <w:t xml:space="preserve"> to take into account the high fast ion population typical of </w:t>
      </w:r>
      <w:r w:rsidR="00A72935">
        <w:t>this scenario, which provides a significant reduction in turbulence</w:t>
      </w:r>
      <w:r w:rsidR="00ED6908">
        <w:t>.</w:t>
      </w:r>
      <w:r w:rsidR="00784BC9">
        <w:t xml:space="preserve"> Regarding particle transport, </w:t>
      </w:r>
      <w:r w:rsidR="00B610C4">
        <w:t>GLF23 is able to reproduce the increase of density peaking usually obtained in these regimes.</w:t>
      </w:r>
    </w:p>
    <w:p w:rsidR="00A72935" w:rsidRDefault="00B610C4" w:rsidP="00E53DF1">
      <w:pPr>
        <w:jc w:val="both"/>
      </w:pPr>
      <w:r>
        <w:t xml:space="preserve">The pedestal temperature </w:t>
      </w:r>
      <w:r w:rsidR="002350BD">
        <w:t xml:space="preserve">has been predicted by using a scaling for the pedestal energy from 7. As the pedestal width is fixed therefore the pedestal temperature is calculated using (2). Simulations including particle and heat transport and pedestal pressure have been performed for JT-60U and JET inductive and hybrid discharges. In general the </w:t>
      </w:r>
      <w:proofErr w:type="spellStart"/>
      <w:r w:rsidR="002350BD">
        <w:t>rms</w:t>
      </w:r>
      <w:proofErr w:type="spellEnd"/>
      <w:r w:rsidR="00C66A34">
        <w:t xml:space="preserve"> </w:t>
      </w:r>
      <w:r w:rsidR="00123221">
        <w:t xml:space="preserve">is below 20% for </w:t>
      </w:r>
    </w:p>
    <w:p w:rsidR="005C48C6" w:rsidRPr="00770629" w:rsidRDefault="005C48C6" w:rsidP="00E53DF1">
      <w:pPr>
        <w:jc w:val="both"/>
      </w:pPr>
    </w:p>
    <w:p w:rsidR="002522A1" w:rsidRPr="00770629" w:rsidRDefault="002522A1" w:rsidP="00E53DF1">
      <w:pPr>
        <w:jc w:val="both"/>
        <w:rPr>
          <w:b/>
        </w:rPr>
      </w:pPr>
    </w:p>
    <w:p w:rsidR="003A7B76" w:rsidRPr="00D401B4" w:rsidRDefault="003A7B76" w:rsidP="004E76C5">
      <w:pPr>
        <w:jc w:val="both"/>
        <w:rPr>
          <w:b/>
        </w:rPr>
      </w:pPr>
      <w:r w:rsidRPr="00D401B4">
        <w:rPr>
          <w:b/>
        </w:rPr>
        <w:t>References</w:t>
      </w:r>
    </w:p>
    <w:p w:rsidR="00AB29EA" w:rsidRPr="00D401B4" w:rsidRDefault="00AB29EA" w:rsidP="004E76C5">
      <w:pPr>
        <w:suppressAutoHyphens/>
        <w:jc w:val="both"/>
        <w:rPr>
          <w:color w:val="000000"/>
        </w:rPr>
      </w:pPr>
    </w:p>
    <w:p w:rsidR="00AB29EA" w:rsidRPr="00287E00" w:rsidRDefault="00AB29EA" w:rsidP="004E76C5">
      <w:pPr>
        <w:autoSpaceDE w:val="0"/>
        <w:autoSpaceDN w:val="0"/>
        <w:adjustRightInd w:val="0"/>
        <w:rPr>
          <w:szCs w:val="24"/>
          <w:lang w:eastAsia="fr-FR"/>
        </w:rPr>
      </w:pPr>
      <w:r w:rsidRPr="00287E00">
        <w:rPr>
          <w:color w:val="000000"/>
          <w:szCs w:val="24"/>
        </w:rPr>
        <w:t>[1]</w:t>
      </w:r>
      <w:r w:rsidR="00467E8E" w:rsidRPr="00287E00">
        <w:rPr>
          <w:szCs w:val="24"/>
          <w:lang w:eastAsia="fr-FR"/>
        </w:rPr>
        <w:t>JT-60SA Research Plan -Research Objectives and Strategy Version 3.0 2011, December, http://www.jt60sa.org/pdfs/JT-60SA_Res_Plan.pdf</w:t>
      </w:r>
    </w:p>
    <w:p w:rsidR="00AB29EA" w:rsidRPr="00287E00" w:rsidRDefault="00AB29EA" w:rsidP="004E76C5">
      <w:pPr>
        <w:jc w:val="both"/>
        <w:rPr>
          <w:color w:val="000000"/>
          <w:szCs w:val="24"/>
          <w:lang w:val="it-IT"/>
        </w:rPr>
      </w:pPr>
      <w:r w:rsidRPr="00287E00">
        <w:rPr>
          <w:color w:val="000000"/>
          <w:szCs w:val="24"/>
          <w:lang w:val="fr-MC"/>
        </w:rPr>
        <w:t xml:space="preserve">[2] Erba M. et </w:t>
      </w:r>
      <w:proofErr w:type="gramStart"/>
      <w:r w:rsidRPr="00287E00">
        <w:rPr>
          <w:color w:val="000000"/>
          <w:szCs w:val="24"/>
          <w:lang w:val="fr-MC"/>
        </w:rPr>
        <w:t>al.,</w:t>
      </w:r>
      <w:proofErr w:type="gramEnd"/>
      <w:r w:rsidRPr="00287E00">
        <w:rPr>
          <w:color w:val="000000"/>
          <w:szCs w:val="24"/>
          <w:lang w:val="fr-MC"/>
        </w:rPr>
        <w:t xml:space="preserve"> Plasma Phys. </w:t>
      </w:r>
      <w:r w:rsidRPr="00287E00">
        <w:rPr>
          <w:color w:val="000000"/>
          <w:szCs w:val="24"/>
          <w:lang w:val="it-IT"/>
        </w:rPr>
        <w:t xml:space="preserve">Control. Fusion </w:t>
      </w:r>
      <w:r w:rsidRPr="00287E00">
        <w:rPr>
          <w:b/>
          <w:color w:val="000000"/>
          <w:szCs w:val="24"/>
          <w:lang w:val="it-IT"/>
        </w:rPr>
        <w:t>39</w:t>
      </w:r>
      <w:r w:rsidRPr="00287E00">
        <w:rPr>
          <w:color w:val="000000"/>
          <w:szCs w:val="24"/>
          <w:lang w:val="it-IT"/>
        </w:rPr>
        <w:t xml:space="preserve"> 261 (1997).</w:t>
      </w:r>
    </w:p>
    <w:p w:rsidR="00AB29EA" w:rsidRPr="00287E00" w:rsidRDefault="00AB29EA" w:rsidP="004E76C5">
      <w:pPr>
        <w:jc w:val="both"/>
        <w:rPr>
          <w:color w:val="000000"/>
          <w:szCs w:val="24"/>
          <w:lang w:val="fr-FR"/>
        </w:rPr>
      </w:pPr>
      <w:r w:rsidRPr="00287E00">
        <w:rPr>
          <w:color w:val="000000"/>
          <w:szCs w:val="24"/>
          <w:lang w:val="it-IT"/>
        </w:rPr>
        <w:t xml:space="preserve">[3] Honda M. et al., Nucl. </w:t>
      </w:r>
      <w:r w:rsidRPr="00287E00">
        <w:rPr>
          <w:color w:val="000000"/>
          <w:szCs w:val="24"/>
          <w:lang w:val="fr-FR"/>
        </w:rPr>
        <w:t>Fusion 46 580 (2006).</w:t>
      </w:r>
    </w:p>
    <w:p w:rsidR="00AB29EA" w:rsidRPr="00287E00" w:rsidRDefault="00AB29EA" w:rsidP="004E76C5">
      <w:pPr>
        <w:suppressAutoHyphens/>
        <w:jc w:val="both"/>
        <w:rPr>
          <w:color w:val="000000"/>
          <w:szCs w:val="24"/>
          <w:lang w:val="fr-FR"/>
        </w:rPr>
      </w:pPr>
      <w:r w:rsidRPr="00287E00">
        <w:rPr>
          <w:color w:val="000000"/>
          <w:szCs w:val="24"/>
          <w:lang w:val="fr-FR"/>
        </w:rPr>
        <w:lastRenderedPageBreak/>
        <w:t xml:space="preserve">[4] </w:t>
      </w:r>
      <w:proofErr w:type="spellStart"/>
      <w:r w:rsidRPr="00287E00">
        <w:rPr>
          <w:color w:val="000000"/>
          <w:szCs w:val="24"/>
          <w:lang w:val="fr-FR"/>
        </w:rPr>
        <w:t>Kinsey</w:t>
      </w:r>
      <w:proofErr w:type="spellEnd"/>
      <w:r w:rsidRPr="00287E00">
        <w:rPr>
          <w:color w:val="000000"/>
          <w:szCs w:val="24"/>
          <w:lang w:val="fr-FR"/>
        </w:rPr>
        <w:t xml:space="preserve"> J.E. et al.</w:t>
      </w:r>
      <w:proofErr w:type="gramStart"/>
      <w:r w:rsidRPr="00287E00">
        <w:rPr>
          <w:color w:val="000000"/>
          <w:szCs w:val="24"/>
          <w:lang w:val="fr-FR"/>
        </w:rPr>
        <w:t>,Phys</w:t>
      </w:r>
      <w:proofErr w:type="gramEnd"/>
      <w:r w:rsidRPr="00287E00">
        <w:rPr>
          <w:color w:val="000000"/>
          <w:szCs w:val="24"/>
          <w:lang w:val="fr-FR"/>
        </w:rPr>
        <w:t>. Plasmas 12 052503(2005)</w:t>
      </w:r>
    </w:p>
    <w:p w:rsidR="003A7B76" w:rsidRPr="00287E00" w:rsidRDefault="00AC4AD3" w:rsidP="004E76C5">
      <w:pPr>
        <w:suppressAutoHyphens/>
        <w:jc w:val="both"/>
        <w:rPr>
          <w:color w:val="000000"/>
          <w:szCs w:val="24"/>
          <w:lang w:val="fr-MC"/>
        </w:rPr>
      </w:pPr>
      <w:r w:rsidRPr="00287E00">
        <w:rPr>
          <w:color w:val="000000"/>
          <w:szCs w:val="24"/>
          <w:lang w:val="fr-MC"/>
        </w:rPr>
        <w:t>[5</w:t>
      </w:r>
      <w:r w:rsidR="003A7B76" w:rsidRPr="00287E00">
        <w:rPr>
          <w:color w:val="000000"/>
          <w:szCs w:val="24"/>
          <w:lang w:val="fr-MC"/>
        </w:rPr>
        <w:t xml:space="preserve">] Artaud J.F. et </w:t>
      </w:r>
      <w:proofErr w:type="spellStart"/>
      <w:r w:rsidR="003A7B76" w:rsidRPr="00287E00">
        <w:rPr>
          <w:color w:val="000000"/>
          <w:szCs w:val="24"/>
          <w:lang w:val="fr-MC"/>
        </w:rPr>
        <w:t>al.</w:t>
      </w:r>
      <w:proofErr w:type="gramStart"/>
      <w:r w:rsidR="003A7B76" w:rsidRPr="00287E00">
        <w:rPr>
          <w:color w:val="000000"/>
          <w:szCs w:val="24"/>
          <w:lang w:val="fr-MC"/>
        </w:rPr>
        <w:t>,Nucl</w:t>
      </w:r>
      <w:proofErr w:type="spellEnd"/>
      <w:proofErr w:type="gramEnd"/>
      <w:r w:rsidR="003A7B76" w:rsidRPr="00287E00">
        <w:rPr>
          <w:color w:val="000000"/>
          <w:szCs w:val="24"/>
          <w:lang w:val="fr-MC"/>
        </w:rPr>
        <w:t xml:space="preserve">. Fusion </w:t>
      </w:r>
      <w:r w:rsidR="003A7B76" w:rsidRPr="00287E00">
        <w:rPr>
          <w:b/>
          <w:color w:val="000000"/>
          <w:szCs w:val="24"/>
          <w:lang w:val="fr-MC"/>
        </w:rPr>
        <w:t>50</w:t>
      </w:r>
      <w:r w:rsidR="003A7B76" w:rsidRPr="00287E00">
        <w:rPr>
          <w:color w:val="000000"/>
          <w:szCs w:val="24"/>
          <w:lang w:val="fr-MC"/>
        </w:rPr>
        <w:t xml:space="preserve"> 043001 (2010).</w:t>
      </w:r>
    </w:p>
    <w:p w:rsidR="003A7B76" w:rsidRPr="00FC0585" w:rsidRDefault="00AC4AD3" w:rsidP="004E76C5">
      <w:pPr>
        <w:jc w:val="both"/>
        <w:rPr>
          <w:color w:val="000000"/>
          <w:szCs w:val="24"/>
        </w:rPr>
      </w:pPr>
      <w:r w:rsidRPr="00287E00">
        <w:rPr>
          <w:color w:val="000000"/>
          <w:szCs w:val="24"/>
          <w:lang w:val="fr-MC"/>
        </w:rPr>
        <w:t>[6</w:t>
      </w:r>
      <w:r w:rsidR="003A7B76" w:rsidRPr="00287E00">
        <w:rPr>
          <w:color w:val="000000"/>
          <w:szCs w:val="24"/>
          <w:lang w:val="fr-MC"/>
        </w:rPr>
        <w:t xml:space="preserve">] </w:t>
      </w:r>
      <w:proofErr w:type="spellStart"/>
      <w:r w:rsidR="003A7B76" w:rsidRPr="00287E00">
        <w:rPr>
          <w:color w:val="000000"/>
          <w:szCs w:val="24"/>
          <w:lang w:val="fr-MC"/>
        </w:rPr>
        <w:t>Hayashi</w:t>
      </w:r>
      <w:proofErr w:type="spellEnd"/>
      <w:r w:rsidR="003A7B76" w:rsidRPr="00287E00">
        <w:rPr>
          <w:color w:val="000000"/>
          <w:szCs w:val="24"/>
          <w:lang w:val="fr-MC"/>
        </w:rPr>
        <w:t xml:space="preserve"> N. et </w:t>
      </w:r>
      <w:proofErr w:type="gramStart"/>
      <w:r w:rsidR="003A7B76" w:rsidRPr="00287E00">
        <w:rPr>
          <w:color w:val="000000"/>
          <w:szCs w:val="24"/>
          <w:lang w:val="fr-MC"/>
        </w:rPr>
        <w:t>al.,</w:t>
      </w:r>
      <w:proofErr w:type="gramEnd"/>
      <w:r w:rsidR="003A7B76" w:rsidRPr="00287E00">
        <w:rPr>
          <w:color w:val="000000"/>
          <w:szCs w:val="24"/>
          <w:lang w:val="fr-MC"/>
        </w:rPr>
        <w:t xml:space="preserve"> Phys. </w:t>
      </w:r>
      <w:r w:rsidR="003A7B76" w:rsidRPr="00FC0585">
        <w:rPr>
          <w:color w:val="000000"/>
          <w:szCs w:val="24"/>
        </w:rPr>
        <w:t xml:space="preserve">Plasmas </w:t>
      </w:r>
      <w:r w:rsidR="003A7B76" w:rsidRPr="00FC0585">
        <w:rPr>
          <w:b/>
          <w:color w:val="000000"/>
          <w:szCs w:val="24"/>
        </w:rPr>
        <w:t>17</w:t>
      </w:r>
      <w:r w:rsidR="003A7B76" w:rsidRPr="00FC0585">
        <w:rPr>
          <w:color w:val="000000"/>
          <w:szCs w:val="24"/>
        </w:rPr>
        <w:t> 056112 (2010).</w:t>
      </w:r>
    </w:p>
    <w:p w:rsidR="00AC4AD3" w:rsidRPr="00C7567C" w:rsidRDefault="005C6D0F" w:rsidP="004E76C5">
      <w:pPr>
        <w:jc w:val="both"/>
        <w:rPr>
          <w:szCs w:val="24"/>
        </w:rPr>
      </w:pPr>
      <w:r w:rsidRPr="008F0D90">
        <w:rPr>
          <w:szCs w:val="24"/>
        </w:rPr>
        <w:t xml:space="preserve">[7] </w:t>
      </w:r>
      <w:proofErr w:type="spellStart"/>
      <w:r w:rsidRPr="008F0D90">
        <w:rPr>
          <w:szCs w:val="24"/>
        </w:rPr>
        <w:t>Cordey</w:t>
      </w:r>
      <w:r w:rsidR="008F0D90" w:rsidRPr="008F0D90">
        <w:rPr>
          <w:szCs w:val="24"/>
        </w:rPr>
        <w:t>J</w:t>
      </w:r>
      <w:proofErr w:type="spellEnd"/>
      <w:r w:rsidR="008F0D90" w:rsidRPr="008F0D90">
        <w:rPr>
          <w:szCs w:val="24"/>
        </w:rPr>
        <w:t>. G</w:t>
      </w:r>
      <w:r w:rsidR="008F0D90">
        <w:rPr>
          <w:szCs w:val="24"/>
        </w:rPr>
        <w:t xml:space="preserve">. </w:t>
      </w:r>
      <w:proofErr w:type="spellStart"/>
      <w:r w:rsidRPr="008F0D90">
        <w:rPr>
          <w:szCs w:val="24"/>
        </w:rPr>
        <w:t>Nucl</w:t>
      </w:r>
      <w:proofErr w:type="spellEnd"/>
      <w:r w:rsidRPr="008F0D90">
        <w:rPr>
          <w:szCs w:val="24"/>
        </w:rPr>
        <w:t xml:space="preserve">. </w:t>
      </w:r>
      <w:r w:rsidRPr="00C7567C">
        <w:rPr>
          <w:szCs w:val="24"/>
        </w:rPr>
        <w:t xml:space="preserve">Fusion </w:t>
      </w:r>
      <w:proofErr w:type="gramStart"/>
      <w:r w:rsidRPr="00C7567C">
        <w:rPr>
          <w:b/>
          <w:szCs w:val="24"/>
        </w:rPr>
        <w:t>43</w:t>
      </w:r>
      <w:r w:rsidRPr="00C7567C">
        <w:rPr>
          <w:szCs w:val="24"/>
        </w:rPr>
        <w:t xml:space="preserve">  670</w:t>
      </w:r>
      <w:proofErr w:type="gramEnd"/>
      <w:r w:rsidRPr="00C7567C">
        <w:rPr>
          <w:szCs w:val="24"/>
        </w:rPr>
        <w:t xml:space="preserve">-674 (2003). </w:t>
      </w:r>
    </w:p>
    <w:p w:rsidR="002842A9" w:rsidRPr="00287E00" w:rsidRDefault="0011304F" w:rsidP="004E76C5">
      <w:pPr>
        <w:jc w:val="both"/>
        <w:rPr>
          <w:szCs w:val="24"/>
          <w:lang w:val="de-DE"/>
        </w:rPr>
      </w:pPr>
      <w:r w:rsidRPr="00287E00">
        <w:rPr>
          <w:szCs w:val="24"/>
          <w:lang w:val="de-DE"/>
        </w:rPr>
        <w:t>[8] Jenko F., Dorland W., Kotschenreuther M. and Rogers B.N., Phys. Plasmas 7, 1904 (2000).</w:t>
      </w:r>
    </w:p>
    <w:p w:rsidR="002842A9" w:rsidRPr="00287E00" w:rsidRDefault="002842A9" w:rsidP="004E76C5">
      <w:pPr>
        <w:jc w:val="both"/>
        <w:rPr>
          <w:szCs w:val="24"/>
          <w:lang w:val="de-DE"/>
        </w:rPr>
      </w:pPr>
      <w:r w:rsidRPr="00287E00">
        <w:rPr>
          <w:szCs w:val="24"/>
          <w:lang w:val="de-DE"/>
        </w:rPr>
        <w:t>[9]</w:t>
      </w:r>
      <w:r w:rsidRPr="00287E00">
        <w:rPr>
          <w:color w:val="000000" w:themeColor="text1"/>
          <w:szCs w:val="24"/>
          <w:lang w:val="de-DE"/>
        </w:rPr>
        <w:t xml:space="preserve">Hobirk J.  et al., Plasma Phys. </w:t>
      </w:r>
      <w:r w:rsidRPr="00287E00">
        <w:rPr>
          <w:color w:val="000000" w:themeColor="text1"/>
          <w:szCs w:val="24"/>
          <w:lang w:val="it-IT"/>
        </w:rPr>
        <w:t xml:space="preserve">Control. Fusion </w:t>
      </w:r>
      <w:r w:rsidRPr="00287E00">
        <w:rPr>
          <w:b/>
          <w:color w:val="000000" w:themeColor="text1"/>
          <w:szCs w:val="24"/>
          <w:lang w:val="it-IT"/>
        </w:rPr>
        <w:t>54</w:t>
      </w:r>
      <w:r w:rsidRPr="00287E00">
        <w:rPr>
          <w:color w:val="000000" w:themeColor="text1"/>
          <w:szCs w:val="24"/>
          <w:lang w:val="it-IT"/>
        </w:rPr>
        <w:t xml:space="preserve">  095001 (</w:t>
      </w:r>
      <w:r w:rsidRPr="00287E00">
        <w:rPr>
          <w:color w:val="000000" w:themeColor="text1"/>
          <w:szCs w:val="24"/>
          <w:lang w:val="de-DE"/>
        </w:rPr>
        <w:t>2012).</w:t>
      </w:r>
    </w:p>
    <w:p w:rsidR="002842A9" w:rsidRPr="00287E00" w:rsidRDefault="002842A9" w:rsidP="004E76C5">
      <w:pPr>
        <w:jc w:val="both"/>
        <w:rPr>
          <w:szCs w:val="24"/>
          <w:lang w:val="fr-FR"/>
        </w:rPr>
      </w:pPr>
      <w:r w:rsidRPr="00287E00">
        <w:rPr>
          <w:color w:val="000000" w:themeColor="text1"/>
          <w:szCs w:val="24"/>
          <w:lang w:val="de-DE"/>
        </w:rPr>
        <w:t xml:space="preserve">[10] </w:t>
      </w:r>
      <w:proofErr w:type="spellStart"/>
      <w:r w:rsidRPr="00287E00">
        <w:rPr>
          <w:szCs w:val="24"/>
          <w:lang w:val="fr-FR"/>
        </w:rPr>
        <w:t>Oyama</w:t>
      </w:r>
      <w:proofErr w:type="spellEnd"/>
      <w:r w:rsidRPr="00287E00">
        <w:rPr>
          <w:szCs w:val="24"/>
          <w:lang w:val="fr-FR"/>
        </w:rPr>
        <w:t xml:space="preserve"> N. et al., </w:t>
      </w:r>
      <w:proofErr w:type="spellStart"/>
      <w:r w:rsidRPr="00287E00">
        <w:rPr>
          <w:szCs w:val="24"/>
          <w:lang w:val="fr-FR"/>
        </w:rPr>
        <w:t>Nucl</w:t>
      </w:r>
      <w:proofErr w:type="spellEnd"/>
      <w:r w:rsidRPr="00287E00">
        <w:rPr>
          <w:szCs w:val="24"/>
          <w:lang w:val="fr-FR"/>
        </w:rPr>
        <w:t xml:space="preserve">. Fusion </w:t>
      </w:r>
      <w:r w:rsidRPr="00287E00">
        <w:rPr>
          <w:b/>
          <w:bCs/>
          <w:szCs w:val="24"/>
          <w:lang w:val="fr-FR"/>
        </w:rPr>
        <w:t xml:space="preserve">49 </w:t>
      </w:r>
      <w:r w:rsidRPr="00287E00">
        <w:rPr>
          <w:szCs w:val="24"/>
          <w:lang w:val="fr-FR"/>
        </w:rPr>
        <w:t>065026 (2009).</w:t>
      </w:r>
    </w:p>
    <w:p w:rsidR="002842A9" w:rsidRPr="00287E00" w:rsidRDefault="002842A9" w:rsidP="004E76C5">
      <w:pPr>
        <w:jc w:val="both"/>
        <w:rPr>
          <w:szCs w:val="24"/>
          <w:lang w:val="en-GB"/>
        </w:rPr>
      </w:pPr>
      <w:r w:rsidRPr="00287E00">
        <w:rPr>
          <w:szCs w:val="24"/>
          <w:lang w:val="de-DE"/>
        </w:rPr>
        <w:t>[11]</w:t>
      </w:r>
      <w:r w:rsidRPr="00287E00">
        <w:rPr>
          <w:szCs w:val="24"/>
          <w:lang w:val="fr-FR"/>
        </w:rPr>
        <w:t xml:space="preserve"> Huysmans </w:t>
      </w:r>
      <w:r w:rsidR="00287E00" w:rsidRPr="00287E00">
        <w:rPr>
          <w:szCs w:val="24"/>
          <w:lang w:val="fr-FR"/>
        </w:rPr>
        <w:t xml:space="preserve">G.T.A. </w:t>
      </w:r>
      <w:r w:rsidRPr="00287E00">
        <w:rPr>
          <w:szCs w:val="24"/>
          <w:lang w:val="fr-FR"/>
        </w:rPr>
        <w:t xml:space="preserve">et al. </w:t>
      </w:r>
      <w:proofErr w:type="gramStart"/>
      <w:r w:rsidRPr="00287E00">
        <w:rPr>
          <w:szCs w:val="24"/>
          <w:lang w:val="en-GB"/>
        </w:rPr>
        <w:t>CP90  Conference</w:t>
      </w:r>
      <w:proofErr w:type="gramEnd"/>
      <w:r w:rsidRPr="00287E00">
        <w:rPr>
          <w:szCs w:val="24"/>
          <w:lang w:val="en-GB"/>
        </w:rPr>
        <w:t xml:space="preserve"> on Comp. Physics, W</w:t>
      </w:r>
      <w:r w:rsidR="00B060BF">
        <w:rPr>
          <w:szCs w:val="24"/>
          <w:lang w:val="en-GB"/>
        </w:rPr>
        <w:t xml:space="preserve">ord Scientific Publ. Co. 1991, </w:t>
      </w:r>
      <w:r w:rsidRPr="00287E00">
        <w:rPr>
          <w:szCs w:val="24"/>
          <w:lang w:val="en-GB"/>
        </w:rPr>
        <w:t>p.371.</w:t>
      </w:r>
    </w:p>
    <w:p w:rsidR="002842A9" w:rsidRPr="00E42EB9" w:rsidRDefault="002842A9" w:rsidP="004E76C5">
      <w:pPr>
        <w:jc w:val="both"/>
        <w:rPr>
          <w:szCs w:val="24"/>
        </w:rPr>
      </w:pPr>
      <w:r w:rsidRPr="00287E00">
        <w:rPr>
          <w:szCs w:val="24"/>
          <w:lang w:val="en-GB"/>
        </w:rPr>
        <w:t xml:space="preserve">[12] </w:t>
      </w:r>
      <w:r w:rsidRPr="00287E00">
        <w:rPr>
          <w:szCs w:val="24"/>
          <w:lang w:val="de-DE"/>
        </w:rPr>
        <w:t>Belli E. A. and</w:t>
      </w:r>
      <w:r w:rsidRPr="00287E00">
        <w:rPr>
          <w:szCs w:val="24"/>
          <w:lang w:val="en-GB"/>
        </w:rPr>
        <w:t xml:space="preserve">Candy </w:t>
      </w:r>
      <w:r w:rsidRPr="00287E00">
        <w:rPr>
          <w:szCs w:val="24"/>
          <w:lang w:val="de-DE"/>
        </w:rPr>
        <w:t xml:space="preserve">J. </w:t>
      </w:r>
      <w:r w:rsidRPr="00E42EB9">
        <w:rPr>
          <w:szCs w:val="24"/>
        </w:rPr>
        <w:t xml:space="preserve">Phys. Plasmas </w:t>
      </w:r>
      <w:r w:rsidRPr="00E42EB9">
        <w:rPr>
          <w:b/>
          <w:szCs w:val="24"/>
        </w:rPr>
        <w:t>17</w:t>
      </w:r>
      <w:r w:rsidRPr="00E42EB9">
        <w:rPr>
          <w:szCs w:val="24"/>
        </w:rPr>
        <w:t>, 112314 (2010)</w:t>
      </w:r>
    </w:p>
    <w:p w:rsidR="00892847" w:rsidRPr="00287E00" w:rsidRDefault="00892847" w:rsidP="004E76C5">
      <w:pPr>
        <w:jc w:val="both"/>
        <w:rPr>
          <w:szCs w:val="24"/>
          <w:lang w:val="nb-NO"/>
        </w:rPr>
      </w:pPr>
      <w:r w:rsidRPr="00287E00">
        <w:rPr>
          <w:szCs w:val="24"/>
          <w:lang w:val="de-DE"/>
        </w:rPr>
        <w:t xml:space="preserve">[13] </w:t>
      </w:r>
      <w:r w:rsidRPr="00287E00">
        <w:rPr>
          <w:szCs w:val="24"/>
          <w:lang w:val="nb-NO"/>
        </w:rPr>
        <w:t>Romanelli F., Phys. Fluids B 1, 1018 (1989).</w:t>
      </w:r>
    </w:p>
    <w:p w:rsidR="00892847" w:rsidRPr="00287E00" w:rsidRDefault="00892847" w:rsidP="004E76C5">
      <w:pPr>
        <w:jc w:val="both"/>
        <w:rPr>
          <w:szCs w:val="24"/>
          <w:lang w:val="nb-NO"/>
        </w:rPr>
      </w:pPr>
      <w:r w:rsidRPr="00287E00">
        <w:rPr>
          <w:szCs w:val="24"/>
          <w:lang w:val="nb-NO"/>
        </w:rPr>
        <w:t>[14]</w:t>
      </w:r>
      <w:r w:rsidR="00AB4535" w:rsidRPr="00AB4535">
        <w:rPr>
          <w:szCs w:val="24"/>
          <w:lang w:val="nb-NO"/>
        </w:rPr>
        <w:t>Romanelli</w:t>
      </w:r>
      <w:r w:rsidR="00010553" w:rsidRPr="00AB4535">
        <w:rPr>
          <w:szCs w:val="24"/>
          <w:lang w:val="nb-NO"/>
        </w:rPr>
        <w:t xml:space="preserve">F. </w:t>
      </w:r>
      <w:r w:rsidR="00AB4535" w:rsidRPr="00AB4535">
        <w:rPr>
          <w:szCs w:val="24"/>
          <w:lang w:val="nb-NO"/>
        </w:rPr>
        <w:t xml:space="preserve"> and Briguglio</w:t>
      </w:r>
      <w:r w:rsidR="00010553" w:rsidRPr="00AB4535">
        <w:rPr>
          <w:szCs w:val="24"/>
          <w:lang w:val="nb-NO"/>
        </w:rPr>
        <w:t>S.</w:t>
      </w:r>
      <w:r w:rsidR="00AB4535" w:rsidRPr="00AB4535">
        <w:rPr>
          <w:szCs w:val="24"/>
          <w:lang w:val="nb-NO"/>
        </w:rPr>
        <w:t xml:space="preserve"> Phys. Fluids B </w:t>
      </w:r>
      <w:r w:rsidR="00AB4535" w:rsidRPr="00010553">
        <w:rPr>
          <w:b/>
          <w:szCs w:val="24"/>
          <w:lang w:val="nb-NO"/>
        </w:rPr>
        <w:t>2</w:t>
      </w:r>
      <w:r w:rsidR="00010553">
        <w:rPr>
          <w:szCs w:val="24"/>
          <w:lang w:val="nb-NO"/>
        </w:rPr>
        <w:t>, 754 (1990)</w:t>
      </w:r>
      <w:r w:rsidR="00AB4535" w:rsidRPr="00AB4535">
        <w:rPr>
          <w:szCs w:val="24"/>
          <w:lang w:val="nb-NO"/>
        </w:rPr>
        <w:t>.</w:t>
      </w:r>
    </w:p>
    <w:p w:rsidR="004E76C5" w:rsidRPr="004E76C5" w:rsidRDefault="00892847" w:rsidP="004E76C5">
      <w:pPr>
        <w:autoSpaceDE w:val="0"/>
        <w:autoSpaceDN w:val="0"/>
        <w:adjustRightInd w:val="0"/>
        <w:rPr>
          <w:szCs w:val="24"/>
          <w:lang w:val="nb-NO"/>
        </w:rPr>
      </w:pPr>
      <w:r w:rsidRPr="00287E00">
        <w:rPr>
          <w:szCs w:val="24"/>
          <w:lang w:val="nb-NO"/>
        </w:rPr>
        <w:t>[15]</w:t>
      </w:r>
      <w:proofErr w:type="spellStart"/>
      <w:r w:rsidR="004E76C5" w:rsidRPr="004E76C5">
        <w:rPr>
          <w:szCs w:val="24"/>
          <w:lang w:eastAsia="fr-FR"/>
        </w:rPr>
        <w:t>Staebler</w:t>
      </w:r>
      <w:proofErr w:type="spellEnd"/>
      <w:r w:rsidR="004E76C5" w:rsidRPr="004E76C5">
        <w:rPr>
          <w:szCs w:val="24"/>
          <w:lang w:eastAsia="fr-FR"/>
        </w:rPr>
        <w:t xml:space="preserve"> G. </w:t>
      </w:r>
      <w:proofErr w:type="gramStart"/>
      <w:r w:rsidR="004E76C5" w:rsidRPr="004E76C5">
        <w:rPr>
          <w:szCs w:val="24"/>
          <w:lang w:eastAsia="fr-FR"/>
        </w:rPr>
        <w:t>et</w:t>
      </w:r>
      <w:proofErr w:type="gramEnd"/>
      <w:r w:rsidR="004E76C5" w:rsidRPr="004E76C5">
        <w:rPr>
          <w:szCs w:val="24"/>
          <w:lang w:eastAsia="fr-FR"/>
        </w:rPr>
        <w:t xml:space="preserve"> al., </w:t>
      </w:r>
      <w:r w:rsidR="009F1D3D" w:rsidRPr="00287E00">
        <w:rPr>
          <w:szCs w:val="24"/>
          <w:lang w:val="nb-NO"/>
        </w:rPr>
        <w:t>«Testing the Trapped Gyro-Landau Fluid Transport Model with Data from Tokamaks and Spherical Tori»</w:t>
      </w:r>
      <w:r w:rsidR="004E76C5" w:rsidRPr="004E76C5">
        <w:rPr>
          <w:szCs w:val="24"/>
          <w:lang w:val="nb-NO"/>
        </w:rPr>
        <w:t>TH/P8-42</w:t>
      </w:r>
      <w:r w:rsidR="004E76C5">
        <w:rPr>
          <w:szCs w:val="24"/>
          <w:lang w:val="nb-NO"/>
        </w:rPr>
        <w:t xml:space="preserve">, </w:t>
      </w:r>
      <w:r w:rsidR="004E76C5" w:rsidRPr="004E76C5">
        <w:rPr>
          <w:szCs w:val="24"/>
          <w:lang w:val="nb-NO"/>
        </w:rPr>
        <w:t>22nd IAEA Fusion Energy Conference,</w:t>
      </w:r>
    </w:p>
    <w:p w:rsidR="00892847" w:rsidRPr="004E76C5" w:rsidRDefault="004E76C5" w:rsidP="004E76C5">
      <w:pPr>
        <w:autoSpaceDE w:val="0"/>
        <w:autoSpaceDN w:val="0"/>
        <w:adjustRightInd w:val="0"/>
        <w:rPr>
          <w:szCs w:val="24"/>
        </w:rPr>
      </w:pPr>
      <w:r w:rsidRPr="004E76C5">
        <w:rPr>
          <w:szCs w:val="24"/>
          <w:lang w:val="nb-NO"/>
        </w:rPr>
        <w:t>Geneva, Switzerland</w:t>
      </w:r>
      <w:r>
        <w:rPr>
          <w:szCs w:val="24"/>
          <w:lang w:val="nb-NO"/>
        </w:rPr>
        <w:t>.</w:t>
      </w:r>
    </w:p>
    <w:p w:rsidR="009F1D3D" w:rsidRPr="00287E00" w:rsidRDefault="009F1D3D" w:rsidP="004E76C5">
      <w:pPr>
        <w:jc w:val="both"/>
        <w:rPr>
          <w:szCs w:val="24"/>
          <w:lang w:val="de-DE"/>
        </w:rPr>
      </w:pPr>
      <w:r w:rsidRPr="00287E00">
        <w:rPr>
          <w:szCs w:val="24"/>
          <w:lang w:val="nb-NO"/>
        </w:rPr>
        <w:t>[</w:t>
      </w:r>
      <w:r w:rsidR="00F25815" w:rsidRPr="00287E00">
        <w:rPr>
          <w:szCs w:val="24"/>
          <w:lang w:val="nb-NO"/>
        </w:rPr>
        <w:t>16</w:t>
      </w:r>
      <w:r w:rsidRPr="00287E00">
        <w:rPr>
          <w:szCs w:val="24"/>
          <w:lang w:val="nb-NO"/>
        </w:rPr>
        <w:t>]</w:t>
      </w:r>
      <w:r w:rsidR="00F25815" w:rsidRPr="00287E00">
        <w:rPr>
          <w:color w:val="000000"/>
          <w:szCs w:val="24"/>
          <w:lang w:val="de-DE"/>
        </w:rPr>
        <w:t xml:space="preserve">Huysmans G.T.A.  et al.,  Plasma Phys. Control. Fusion </w:t>
      </w:r>
      <w:r w:rsidR="00F25815" w:rsidRPr="00287E00">
        <w:rPr>
          <w:b/>
          <w:color w:val="000000"/>
          <w:szCs w:val="24"/>
          <w:lang w:val="de-DE"/>
        </w:rPr>
        <w:t>8</w:t>
      </w:r>
      <w:r w:rsidR="00F25815" w:rsidRPr="00287E00">
        <w:rPr>
          <w:color w:val="000000"/>
          <w:szCs w:val="24"/>
          <w:lang w:val="de-DE"/>
        </w:rPr>
        <w:t xml:space="preserve"> 4292 (2001).</w:t>
      </w:r>
    </w:p>
    <w:p w:rsidR="00892847" w:rsidRPr="00287E00" w:rsidRDefault="00F25815" w:rsidP="004E76C5">
      <w:pPr>
        <w:jc w:val="both"/>
        <w:rPr>
          <w:szCs w:val="24"/>
          <w:lang w:val="de-DE"/>
        </w:rPr>
      </w:pPr>
      <w:r w:rsidRPr="00287E00">
        <w:rPr>
          <w:szCs w:val="24"/>
          <w:lang w:val="nb-NO"/>
        </w:rPr>
        <w:t>[17</w:t>
      </w:r>
      <w:r w:rsidR="00892847" w:rsidRPr="00287E00">
        <w:rPr>
          <w:szCs w:val="24"/>
          <w:lang w:val="nb-NO"/>
        </w:rPr>
        <w:t xml:space="preserve">] </w:t>
      </w:r>
      <w:r w:rsidR="00892847" w:rsidRPr="00287E00">
        <w:rPr>
          <w:szCs w:val="24"/>
          <w:lang w:val="de-DE"/>
        </w:rPr>
        <w:t xml:space="preserve">Maget P. et al., Nucl. Fusion </w:t>
      </w:r>
      <w:r w:rsidR="00892847" w:rsidRPr="00287E00">
        <w:rPr>
          <w:b/>
          <w:szCs w:val="24"/>
          <w:lang w:val="de-DE"/>
        </w:rPr>
        <w:t>53</w:t>
      </w:r>
      <w:r w:rsidR="00892847" w:rsidRPr="00287E00">
        <w:rPr>
          <w:szCs w:val="24"/>
          <w:lang w:val="de-DE"/>
        </w:rPr>
        <w:t xml:space="preserve"> 093011 (2013)</w:t>
      </w:r>
    </w:p>
    <w:p w:rsidR="009857C0" w:rsidRPr="00287E00" w:rsidRDefault="009857C0" w:rsidP="004E76C5">
      <w:pPr>
        <w:jc w:val="both"/>
        <w:rPr>
          <w:szCs w:val="24"/>
          <w:lang w:val="fr-FR"/>
        </w:rPr>
      </w:pPr>
      <w:r w:rsidRPr="00287E00">
        <w:rPr>
          <w:szCs w:val="24"/>
          <w:lang w:val="fr-FR"/>
        </w:rPr>
        <w:t>[1</w:t>
      </w:r>
      <w:r w:rsidR="007E5D39" w:rsidRPr="00287E00">
        <w:rPr>
          <w:szCs w:val="24"/>
          <w:lang w:val="fr-FR"/>
        </w:rPr>
        <w:t>8</w:t>
      </w:r>
      <w:r w:rsidRPr="00287E00">
        <w:rPr>
          <w:szCs w:val="24"/>
          <w:lang w:val="fr-FR"/>
        </w:rPr>
        <w:t xml:space="preserve">] Schneider M.  et </w:t>
      </w:r>
      <w:proofErr w:type="spellStart"/>
      <w:r w:rsidRPr="00287E00">
        <w:rPr>
          <w:szCs w:val="24"/>
          <w:lang w:val="fr-FR"/>
        </w:rPr>
        <w:t>al.</w:t>
      </w:r>
      <w:proofErr w:type="gramStart"/>
      <w:r w:rsidRPr="00287E00">
        <w:rPr>
          <w:szCs w:val="24"/>
          <w:lang w:val="fr-FR"/>
        </w:rPr>
        <w:t>,Nucl</w:t>
      </w:r>
      <w:proofErr w:type="spellEnd"/>
      <w:proofErr w:type="gramEnd"/>
      <w:r w:rsidRPr="00287E00">
        <w:rPr>
          <w:szCs w:val="24"/>
          <w:lang w:val="fr-FR"/>
        </w:rPr>
        <w:t xml:space="preserve">. Fusion </w:t>
      </w:r>
      <w:r w:rsidRPr="00287E00">
        <w:rPr>
          <w:b/>
          <w:szCs w:val="24"/>
          <w:lang w:val="fr-FR"/>
        </w:rPr>
        <w:t>51</w:t>
      </w:r>
      <w:r w:rsidRPr="00287E00">
        <w:rPr>
          <w:szCs w:val="24"/>
          <w:lang w:val="fr-FR"/>
        </w:rPr>
        <w:t>, 063019 (2011).</w:t>
      </w:r>
    </w:p>
    <w:p w:rsidR="009857C0" w:rsidRPr="00287E00" w:rsidRDefault="007E5D39" w:rsidP="004E76C5">
      <w:pPr>
        <w:jc w:val="both"/>
        <w:rPr>
          <w:szCs w:val="24"/>
          <w:lang w:val="de-DE"/>
        </w:rPr>
      </w:pPr>
      <w:r w:rsidRPr="00287E00">
        <w:rPr>
          <w:szCs w:val="24"/>
          <w:lang w:val="fr-FR"/>
        </w:rPr>
        <w:t>[19</w:t>
      </w:r>
      <w:r w:rsidR="009857C0" w:rsidRPr="00287E00">
        <w:rPr>
          <w:szCs w:val="24"/>
          <w:lang w:val="fr-FR"/>
        </w:rPr>
        <w:t xml:space="preserve">] </w:t>
      </w:r>
      <w:r w:rsidR="009857C0" w:rsidRPr="00287E00">
        <w:rPr>
          <w:szCs w:val="24"/>
          <w:lang w:val="de-DE"/>
        </w:rPr>
        <w:t xml:space="preserve">Tani K., et </w:t>
      </w:r>
      <w:proofErr w:type="gramStart"/>
      <w:r w:rsidR="009857C0" w:rsidRPr="00287E00">
        <w:rPr>
          <w:szCs w:val="24"/>
          <w:lang w:val="de-DE"/>
        </w:rPr>
        <w:t>al.,</w:t>
      </w:r>
      <w:proofErr w:type="gramEnd"/>
      <w:r w:rsidR="009857C0" w:rsidRPr="00287E00">
        <w:rPr>
          <w:szCs w:val="24"/>
          <w:lang w:val="de-DE"/>
        </w:rPr>
        <w:t xml:space="preserve"> J. Phys. Soc. Jpn. </w:t>
      </w:r>
      <w:r w:rsidR="009857C0" w:rsidRPr="00287E00">
        <w:rPr>
          <w:b/>
          <w:szCs w:val="24"/>
          <w:lang w:val="de-DE"/>
        </w:rPr>
        <w:t>50,</w:t>
      </w:r>
      <w:r w:rsidR="009857C0" w:rsidRPr="00287E00">
        <w:rPr>
          <w:szCs w:val="24"/>
          <w:lang w:val="de-DE"/>
        </w:rPr>
        <w:t xml:space="preserve"> 1726 (1981).</w:t>
      </w:r>
    </w:p>
    <w:p w:rsidR="009857C0" w:rsidRPr="00287E00" w:rsidRDefault="007E5D39" w:rsidP="004E76C5">
      <w:pPr>
        <w:jc w:val="both"/>
        <w:rPr>
          <w:szCs w:val="24"/>
          <w:lang w:val="de-DE"/>
        </w:rPr>
      </w:pPr>
      <w:r w:rsidRPr="00287E00">
        <w:rPr>
          <w:szCs w:val="24"/>
          <w:lang w:val="de-DE"/>
        </w:rPr>
        <w:t>[20</w:t>
      </w:r>
      <w:r w:rsidR="006466B7" w:rsidRPr="00287E00">
        <w:rPr>
          <w:szCs w:val="24"/>
          <w:lang w:val="de-DE"/>
        </w:rPr>
        <w:t xml:space="preserve">] </w:t>
      </w:r>
      <w:proofErr w:type="spellStart"/>
      <w:r w:rsidR="00C95674" w:rsidRPr="00287E00">
        <w:rPr>
          <w:szCs w:val="24"/>
        </w:rPr>
        <w:t>Voitsekhovitch</w:t>
      </w:r>
      <w:proofErr w:type="spellEnd"/>
      <w:r w:rsidR="00C95674" w:rsidRPr="00287E00">
        <w:rPr>
          <w:szCs w:val="24"/>
        </w:rPr>
        <w:t>, I. et al</w:t>
      </w:r>
      <w:r w:rsidR="00AB4535">
        <w:rPr>
          <w:szCs w:val="24"/>
        </w:rPr>
        <w:t>.</w:t>
      </w:r>
      <w:r w:rsidR="00C95674" w:rsidRPr="00287E00">
        <w:rPr>
          <w:szCs w:val="24"/>
        </w:rPr>
        <w:t xml:space="preserve">, submitted to </w:t>
      </w:r>
      <w:proofErr w:type="spellStart"/>
      <w:r w:rsidR="00C95674" w:rsidRPr="00287E00">
        <w:rPr>
          <w:szCs w:val="24"/>
        </w:rPr>
        <w:t>Nuc</w:t>
      </w:r>
      <w:proofErr w:type="spellEnd"/>
      <w:r w:rsidR="00C95674" w:rsidRPr="00287E00">
        <w:rPr>
          <w:szCs w:val="24"/>
        </w:rPr>
        <w:t xml:space="preserve">. </w:t>
      </w:r>
      <w:r w:rsidR="00C95674" w:rsidRPr="00A303EC">
        <w:rPr>
          <w:szCs w:val="24"/>
          <w:lang w:val="fr-FR"/>
        </w:rPr>
        <w:t>Fusion.</w:t>
      </w:r>
    </w:p>
    <w:p w:rsidR="009857C0" w:rsidRPr="00287E00" w:rsidRDefault="006466B7" w:rsidP="004E76C5">
      <w:pPr>
        <w:jc w:val="both"/>
        <w:rPr>
          <w:szCs w:val="24"/>
          <w:lang w:eastAsia="fr-FR"/>
        </w:rPr>
      </w:pPr>
      <w:r w:rsidRPr="00287E00">
        <w:rPr>
          <w:szCs w:val="24"/>
          <w:lang w:val="de-DE"/>
        </w:rPr>
        <w:t>[21]</w:t>
      </w:r>
      <w:proofErr w:type="spellStart"/>
      <w:r w:rsidR="00287E00" w:rsidRPr="00287E00">
        <w:rPr>
          <w:szCs w:val="24"/>
          <w:lang w:val="fr-FR" w:eastAsia="fr-FR"/>
        </w:rPr>
        <w:t>Staebler</w:t>
      </w:r>
      <w:proofErr w:type="spellEnd"/>
      <w:r w:rsidR="00287E00" w:rsidRPr="00287E00">
        <w:rPr>
          <w:szCs w:val="24"/>
          <w:lang w:val="fr-FR" w:eastAsia="fr-FR"/>
        </w:rPr>
        <w:t xml:space="preserve"> G</w:t>
      </w:r>
      <w:r w:rsidR="004E76C5">
        <w:rPr>
          <w:szCs w:val="24"/>
          <w:lang w:val="fr-FR" w:eastAsia="fr-FR"/>
        </w:rPr>
        <w:t>.</w:t>
      </w:r>
      <w:r w:rsidR="00287E00" w:rsidRPr="00287E00">
        <w:rPr>
          <w:szCs w:val="24"/>
          <w:lang w:val="fr-FR" w:eastAsia="fr-FR"/>
        </w:rPr>
        <w:t xml:space="preserve"> et </w:t>
      </w:r>
      <w:proofErr w:type="gramStart"/>
      <w:r w:rsidR="00287E00" w:rsidRPr="00287E00">
        <w:rPr>
          <w:szCs w:val="24"/>
          <w:lang w:val="fr-FR" w:eastAsia="fr-FR"/>
        </w:rPr>
        <w:t>al.,</w:t>
      </w:r>
      <w:proofErr w:type="gramEnd"/>
      <w:r w:rsidR="00287E00" w:rsidRPr="00287E00">
        <w:rPr>
          <w:szCs w:val="24"/>
          <w:lang w:val="fr-FR" w:eastAsia="fr-FR"/>
        </w:rPr>
        <w:t xml:space="preserve"> </w:t>
      </w:r>
      <w:r w:rsidR="00BC1F19" w:rsidRPr="00287E00">
        <w:rPr>
          <w:szCs w:val="24"/>
          <w:lang w:val="fr-FR" w:eastAsia="fr-FR"/>
        </w:rPr>
        <w:t xml:space="preserve">Phys. </w:t>
      </w:r>
      <w:r w:rsidR="00BC1F19" w:rsidRPr="00287E00">
        <w:rPr>
          <w:szCs w:val="24"/>
          <w:lang w:eastAsia="fr-FR"/>
        </w:rPr>
        <w:t xml:space="preserve">Plasmas </w:t>
      </w:r>
      <w:r w:rsidR="00BC1F19" w:rsidRPr="00287E00">
        <w:rPr>
          <w:b/>
          <w:bCs/>
          <w:szCs w:val="24"/>
          <w:lang w:eastAsia="fr-FR"/>
        </w:rPr>
        <w:t>12</w:t>
      </w:r>
      <w:r w:rsidR="00BC1F19" w:rsidRPr="00287E00">
        <w:rPr>
          <w:szCs w:val="24"/>
          <w:lang w:eastAsia="fr-FR"/>
        </w:rPr>
        <w:t>, 102508 (2005).</w:t>
      </w:r>
    </w:p>
    <w:p w:rsidR="00287E00" w:rsidRPr="00287E00" w:rsidRDefault="00287E00" w:rsidP="004E76C5">
      <w:pPr>
        <w:jc w:val="both"/>
        <w:rPr>
          <w:szCs w:val="24"/>
        </w:rPr>
      </w:pPr>
      <w:r w:rsidRPr="00287E00">
        <w:rPr>
          <w:szCs w:val="24"/>
          <w:lang w:val="de-DE"/>
        </w:rPr>
        <w:t>[22</w:t>
      </w:r>
      <w:r>
        <w:rPr>
          <w:szCs w:val="24"/>
          <w:lang w:val="de-DE"/>
        </w:rPr>
        <w:t xml:space="preserve">] </w:t>
      </w:r>
      <w:r w:rsidRPr="00287E00">
        <w:rPr>
          <w:szCs w:val="24"/>
          <w:lang w:val="de-DE"/>
        </w:rPr>
        <w:t xml:space="preserve">Garzotti L. et al., „Simulationsofdensityprofiles in JET hybrid discharges“ </w:t>
      </w:r>
      <w:r w:rsidRPr="00287E00">
        <w:rPr>
          <w:szCs w:val="24"/>
          <w:lang w:eastAsia="fr-FR"/>
        </w:rPr>
        <w:t xml:space="preserve">P1.004, 39th EPS Conference &amp; 16th Int. Congress on Plasma Physics, </w:t>
      </w:r>
      <w:r w:rsidRPr="00287E00">
        <w:rPr>
          <w:szCs w:val="24"/>
        </w:rPr>
        <w:t>Stockholm, Sweden</w:t>
      </w:r>
    </w:p>
    <w:p w:rsidR="00A355D5" w:rsidRPr="00287E00" w:rsidRDefault="00A355D5" w:rsidP="004E76C5">
      <w:pPr>
        <w:jc w:val="both"/>
        <w:rPr>
          <w:szCs w:val="24"/>
        </w:rPr>
      </w:pPr>
      <w:r w:rsidRPr="00287E00">
        <w:rPr>
          <w:szCs w:val="24"/>
          <w:lang w:eastAsia="fr-FR"/>
        </w:rPr>
        <w:t xml:space="preserve">[23] </w:t>
      </w:r>
      <w:r w:rsidR="00B060BF" w:rsidRPr="00626A59">
        <w:t xml:space="preserve">Garcia J. and </w:t>
      </w:r>
      <w:proofErr w:type="spellStart"/>
      <w:r w:rsidR="00B060BF" w:rsidRPr="00626A59">
        <w:t>GiruzziG</w:t>
      </w:r>
      <w:proofErr w:type="spellEnd"/>
      <w:r w:rsidR="00B060BF" w:rsidRPr="00626A59">
        <w:t xml:space="preserve">., Phys. Rev. </w:t>
      </w:r>
      <w:proofErr w:type="spellStart"/>
      <w:r w:rsidR="00B060BF" w:rsidRPr="00626A59">
        <w:t>Lett</w:t>
      </w:r>
      <w:proofErr w:type="spellEnd"/>
      <w:r w:rsidR="00B060BF" w:rsidRPr="00626A59">
        <w:t xml:space="preserve">. </w:t>
      </w:r>
      <w:proofErr w:type="gramStart"/>
      <w:r w:rsidR="00B060BF" w:rsidRPr="009C708E">
        <w:rPr>
          <w:b/>
        </w:rPr>
        <w:t>104</w:t>
      </w:r>
      <w:r w:rsidR="00B060BF" w:rsidRPr="00626A59">
        <w:t>, 205003 (2010).</w:t>
      </w:r>
      <w:proofErr w:type="gramEnd"/>
    </w:p>
    <w:p w:rsidR="00A355D5" w:rsidRPr="00287E00" w:rsidRDefault="00A355D5" w:rsidP="004E76C5">
      <w:pPr>
        <w:jc w:val="both"/>
        <w:rPr>
          <w:szCs w:val="24"/>
          <w:lang w:val="de-DE"/>
        </w:rPr>
      </w:pPr>
      <w:r w:rsidRPr="00A303EC">
        <w:rPr>
          <w:szCs w:val="24"/>
          <w:lang w:eastAsia="fr-FR"/>
        </w:rPr>
        <w:t xml:space="preserve">[24] </w:t>
      </w:r>
      <w:proofErr w:type="spellStart"/>
      <w:r w:rsidR="00AB4535" w:rsidRPr="00A303EC">
        <w:rPr>
          <w:szCs w:val="24"/>
          <w:lang w:eastAsia="fr-FR"/>
        </w:rPr>
        <w:t>Krivenski</w:t>
      </w:r>
      <w:proofErr w:type="spellEnd"/>
      <w:r w:rsidR="00AB4535" w:rsidRPr="00A303EC">
        <w:rPr>
          <w:szCs w:val="24"/>
          <w:lang w:eastAsia="fr-FR"/>
        </w:rPr>
        <w:t xml:space="preserve"> G.V. et al., </w:t>
      </w:r>
      <w:proofErr w:type="spellStart"/>
      <w:r w:rsidR="00AB4535" w:rsidRPr="00AB4535">
        <w:rPr>
          <w:szCs w:val="24"/>
          <w:lang w:eastAsia="fr-FR"/>
        </w:rPr>
        <w:t>Nucl</w:t>
      </w:r>
      <w:proofErr w:type="spellEnd"/>
      <w:r w:rsidR="00AB4535" w:rsidRPr="00AB4535">
        <w:rPr>
          <w:szCs w:val="24"/>
          <w:lang w:eastAsia="fr-FR"/>
        </w:rPr>
        <w:t>. Fusion</w:t>
      </w:r>
      <w:r w:rsidR="00AB4535">
        <w:rPr>
          <w:szCs w:val="24"/>
          <w:lang w:eastAsia="fr-FR"/>
        </w:rPr>
        <w:t>,</w:t>
      </w:r>
      <w:r w:rsidR="00AB4535" w:rsidRPr="00AB4535">
        <w:rPr>
          <w:b/>
          <w:szCs w:val="24"/>
          <w:lang w:eastAsia="fr-FR"/>
        </w:rPr>
        <w:t>25</w:t>
      </w:r>
      <w:r w:rsidR="00AB4535">
        <w:rPr>
          <w:szCs w:val="24"/>
          <w:lang w:eastAsia="fr-FR"/>
        </w:rPr>
        <w:t> </w:t>
      </w:r>
      <w:r w:rsidR="00AB4535" w:rsidRPr="00AB4535">
        <w:rPr>
          <w:szCs w:val="24"/>
          <w:lang w:eastAsia="fr-FR"/>
        </w:rPr>
        <w:t>127</w:t>
      </w:r>
      <w:r w:rsidR="00AB4535">
        <w:rPr>
          <w:szCs w:val="24"/>
          <w:lang w:eastAsia="fr-FR"/>
        </w:rPr>
        <w:t xml:space="preserve"> (</w:t>
      </w:r>
      <w:r w:rsidR="00AB4535" w:rsidRPr="00AB4535">
        <w:rPr>
          <w:szCs w:val="24"/>
          <w:lang w:eastAsia="fr-FR"/>
        </w:rPr>
        <w:t>1985</w:t>
      </w:r>
      <w:r w:rsidR="00AB4535">
        <w:rPr>
          <w:szCs w:val="24"/>
          <w:lang w:eastAsia="fr-FR"/>
        </w:rPr>
        <w:t>).</w:t>
      </w:r>
    </w:p>
    <w:p w:rsidR="002842A9" w:rsidRDefault="002842A9" w:rsidP="002842A9">
      <w:pPr>
        <w:spacing w:line="360" w:lineRule="auto"/>
        <w:jc w:val="both"/>
        <w:rPr>
          <w:sz w:val="22"/>
          <w:szCs w:val="22"/>
          <w:lang w:val="nb-NO"/>
        </w:rPr>
      </w:pPr>
    </w:p>
    <w:p w:rsidR="00892847" w:rsidRPr="00892847" w:rsidRDefault="00892847" w:rsidP="002842A9">
      <w:pPr>
        <w:spacing w:line="360" w:lineRule="auto"/>
        <w:jc w:val="both"/>
        <w:rPr>
          <w:sz w:val="22"/>
          <w:szCs w:val="22"/>
          <w:lang w:val="nb-NO"/>
        </w:rPr>
      </w:pPr>
    </w:p>
    <w:p w:rsidR="00FC0585" w:rsidRDefault="00FC0585" w:rsidP="00B811B0">
      <w:pPr>
        <w:jc w:val="both"/>
      </w:pPr>
    </w:p>
    <w:p w:rsidR="00D401B4" w:rsidRPr="00C95674" w:rsidRDefault="00D401B4" w:rsidP="00B811B0">
      <w:pPr>
        <w:jc w:val="both"/>
      </w:pPr>
    </w:p>
    <w:sectPr w:rsidR="00D401B4" w:rsidRPr="00C95674" w:rsidSect="00D401FB">
      <w:footerReference w:type="default" r:id="rId116"/>
      <w:footnotePr>
        <w:numFmt w:val="chicago"/>
      </w:footnotePr>
      <w:pgSz w:w="11899" w:h="16838"/>
      <w:pgMar w:top="1418" w:right="1418" w:bottom="1418" w:left="1418"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157B" w:rsidRDefault="000A157B">
      <w:r>
        <w:separator/>
      </w:r>
    </w:p>
  </w:endnote>
  <w:endnote w:type="continuationSeparator" w:id="1">
    <w:p w:rsidR="000A157B" w:rsidRDefault="000A15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Symbol">
    <w:panose1 w:val="05050102010706020507"/>
    <w:charset w:val="02"/>
    <w:family w:val="roman"/>
    <w:pitch w:val="variable"/>
    <w:sig w:usb0="00000000" w:usb1="10000000" w:usb2="00000000" w:usb3="00000000" w:csb0="80000000" w:csb1="00000000"/>
  </w:font>
  <w:font w:name="MTMI">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0234097"/>
      <w:docPartObj>
        <w:docPartGallery w:val="Page Numbers (Bottom of Page)"/>
        <w:docPartUnique/>
      </w:docPartObj>
    </w:sdtPr>
    <w:sdtContent>
      <w:p w:rsidR="000A157B" w:rsidRDefault="00D85373">
        <w:pPr>
          <w:pStyle w:val="Piedepgina"/>
          <w:jc w:val="right"/>
        </w:pPr>
        <w:fldSimple w:instr="PAGE   \* MERGEFORMAT">
          <w:r w:rsidR="00215BFB" w:rsidRPr="00215BFB">
            <w:rPr>
              <w:noProof/>
              <w:lang w:val="fr-FR"/>
            </w:rPr>
            <w:t>14</w:t>
          </w:r>
        </w:fldSimple>
      </w:p>
    </w:sdtContent>
  </w:sdt>
  <w:p w:rsidR="000A157B" w:rsidRDefault="000A157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157B" w:rsidRDefault="000A157B">
      <w:r>
        <w:separator/>
      </w:r>
    </w:p>
  </w:footnote>
  <w:footnote w:type="continuationSeparator" w:id="1">
    <w:p w:rsidR="000A157B" w:rsidRDefault="000A15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C2A31"/>
    <w:multiLevelType w:val="hybridMultilevel"/>
    <w:tmpl w:val="451E03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A0E203D"/>
    <w:multiLevelType w:val="hybridMultilevel"/>
    <w:tmpl w:val="2ED879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88B47DF"/>
    <w:multiLevelType w:val="hybridMultilevel"/>
    <w:tmpl w:val="65C22C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F1529EB"/>
    <w:multiLevelType w:val="hybridMultilevel"/>
    <w:tmpl w:val="C0B2EE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E344A61"/>
    <w:multiLevelType w:val="hybridMultilevel"/>
    <w:tmpl w:val="DCECFA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7805F1E"/>
    <w:multiLevelType w:val="hybridMultilevel"/>
    <w:tmpl w:val="65C22C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isplayHorizontalDrawingGridEvery w:val="0"/>
  <w:displayVerticalDrawingGridEvery w:val="0"/>
  <w:doNotUseMarginsForDrawingGridOrigin/>
  <w:noPunctuationKerning/>
  <w:characterSpacingControl w:val="doNotCompress"/>
  <w:footnotePr>
    <w:numFmt w:val="chicago"/>
    <w:footnote w:id="0"/>
    <w:footnote w:id="1"/>
  </w:footnotePr>
  <w:endnotePr>
    <w:endnote w:id="0"/>
    <w:endnote w:id="1"/>
  </w:endnotePr>
  <w:compat>
    <w:useFELayout/>
  </w:compat>
  <w:rsids>
    <w:rsidRoot w:val="009C6445"/>
    <w:rsid w:val="00000538"/>
    <w:rsid w:val="000016AB"/>
    <w:rsid w:val="00002095"/>
    <w:rsid w:val="00010553"/>
    <w:rsid w:val="00011466"/>
    <w:rsid w:val="00015C18"/>
    <w:rsid w:val="00015FBC"/>
    <w:rsid w:val="0002000F"/>
    <w:rsid w:val="00021AB0"/>
    <w:rsid w:val="000230B2"/>
    <w:rsid w:val="000236C2"/>
    <w:rsid w:val="00024FE2"/>
    <w:rsid w:val="0003087F"/>
    <w:rsid w:val="000309BD"/>
    <w:rsid w:val="000329C1"/>
    <w:rsid w:val="0003614D"/>
    <w:rsid w:val="000441E0"/>
    <w:rsid w:val="00045C33"/>
    <w:rsid w:val="00050D1C"/>
    <w:rsid w:val="0005616D"/>
    <w:rsid w:val="00060218"/>
    <w:rsid w:val="00072FB5"/>
    <w:rsid w:val="00080B7F"/>
    <w:rsid w:val="000910DA"/>
    <w:rsid w:val="00091D7C"/>
    <w:rsid w:val="000922AA"/>
    <w:rsid w:val="000A157B"/>
    <w:rsid w:val="000A6BFF"/>
    <w:rsid w:val="000B1783"/>
    <w:rsid w:val="000B2063"/>
    <w:rsid w:val="000C07FD"/>
    <w:rsid w:val="000C7BCE"/>
    <w:rsid w:val="000D34B0"/>
    <w:rsid w:val="000D45E6"/>
    <w:rsid w:val="000D4B09"/>
    <w:rsid w:val="000D56D5"/>
    <w:rsid w:val="000D7A59"/>
    <w:rsid w:val="000E4492"/>
    <w:rsid w:val="000E718C"/>
    <w:rsid w:val="000F5E5D"/>
    <w:rsid w:val="000F6147"/>
    <w:rsid w:val="001000FD"/>
    <w:rsid w:val="00102578"/>
    <w:rsid w:val="00107784"/>
    <w:rsid w:val="0011304F"/>
    <w:rsid w:val="00113B40"/>
    <w:rsid w:val="00113BE1"/>
    <w:rsid w:val="0011754C"/>
    <w:rsid w:val="00117838"/>
    <w:rsid w:val="00123221"/>
    <w:rsid w:val="001236CA"/>
    <w:rsid w:val="00123C78"/>
    <w:rsid w:val="001240D0"/>
    <w:rsid w:val="00124C87"/>
    <w:rsid w:val="00125931"/>
    <w:rsid w:val="001301C5"/>
    <w:rsid w:val="001303BC"/>
    <w:rsid w:val="00140665"/>
    <w:rsid w:val="00142637"/>
    <w:rsid w:val="00146FCC"/>
    <w:rsid w:val="00153853"/>
    <w:rsid w:val="00154324"/>
    <w:rsid w:val="00154E38"/>
    <w:rsid w:val="0015589C"/>
    <w:rsid w:val="00155C77"/>
    <w:rsid w:val="00156D7B"/>
    <w:rsid w:val="00157F05"/>
    <w:rsid w:val="0016054F"/>
    <w:rsid w:val="001608EA"/>
    <w:rsid w:val="00164DE4"/>
    <w:rsid w:val="0016518C"/>
    <w:rsid w:val="0016649F"/>
    <w:rsid w:val="00177990"/>
    <w:rsid w:val="00177CAA"/>
    <w:rsid w:val="00181C9D"/>
    <w:rsid w:val="00196944"/>
    <w:rsid w:val="00196F51"/>
    <w:rsid w:val="001A0A3D"/>
    <w:rsid w:val="001A7BED"/>
    <w:rsid w:val="001B0C7D"/>
    <w:rsid w:val="001B1EA1"/>
    <w:rsid w:val="001B33A0"/>
    <w:rsid w:val="001B3651"/>
    <w:rsid w:val="001C4E24"/>
    <w:rsid w:val="001C514A"/>
    <w:rsid w:val="001C7237"/>
    <w:rsid w:val="001C751A"/>
    <w:rsid w:val="001D2455"/>
    <w:rsid w:val="001D39CC"/>
    <w:rsid w:val="001D6134"/>
    <w:rsid w:val="001E13AC"/>
    <w:rsid w:val="001E2A9C"/>
    <w:rsid w:val="001E326B"/>
    <w:rsid w:val="001F2082"/>
    <w:rsid w:val="001F4C02"/>
    <w:rsid w:val="001F5FB7"/>
    <w:rsid w:val="00206A03"/>
    <w:rsid w:val="002117A4"/>
    <w:rsid w:val="00215BFB"/>
    <w:rsid w:val="00231565"/>
    <w:rsid w:val="00231F4F"/>
    <w:rsid w:val="002350BD"/>
    <w:rsid w:val="002435BB"/>
    <w:rsid w:val="00245F04"/>
    <w:rsid w:val="00252215"/>
    <w:rsid w:val="002522A1"/>
    <w:rsid w:val="00260A1B"/>
    <w:rsid w:val="00273B45"/>
    <w:rsid w:val="00275E13"/>
    <w:rsid w:val="00283449"/>
    <w:rsid w:val="002842A9"/>
    <w:rsid w:val="00285C19"/>
    <w:rsid w:val="002860E2"/>
    <w:rsid w:val="00287CC8"/>
    <w:rsid w:val="00287E00"/>
    <w:rsid w:val="0029506B"/>
    <w:rsid w:val="002A66F5"/>
    <w:rsid w:val="002A74DD"/>
    <w:rsid w:val="002A79F0"/>
    <w:rsid w:val="002B01A5"/>
    <w:rsid w:val="002C0593"/>
    <w:rsid w:val="002C2277"/>
    <w:rsid w:val="002C78F6"/>
    <w:rsid w:val="002D00FE"/>
    <w:rsid w:val="002D39C3"/>
    <w:rsid w:val="002D4C55"/>
    <w:rsid w:val="002E07C9"/>
    <w:rsid w:val="002E5A8C"/>
    <w:rsid w:val="003027D0"/>
    <w:rsid w:val="003142AC"/>
    <w:rsid w:val="00316691"/>
    <w:rsid w:val="003203BA"/>
    <w:rsid w:val="00323619"/>
    <w:rsid w:val="0033080B"/>
    <w:rsid w:val="00334E43"/>
    <w:rsid w:val="003402D8"/>
    <w:rsid w:val="003415E9"/>
    <w:rsid w:val="003417D1"/>
    <w:rsid w:val="00342BFE"/>
    <w:rsid w:val="00345A91"/>
    <w:rsid w:val="00346EE5"/>
    <w:rsid w:val="00351120"/>
    <w:rsid w:val="00355980"/>
    <w:rsid w:val="003611EC"/>
    <w:rsid w:val="00362ADD"/>
    <w:rsid w:val="003655F2"/>
    <w:rsid w:val="00367D5B"/>
    <w:rsid w:val="00370124"/>
    <w:rsid w:val="0037230D"/>
    <w:rsid w:val="00383EAF"/>
    <w:rsid w:val="00390476"/>
    <w:rsid w:val="00391A3F"/>
    <w:rsid w:val="0039440B"/>
    <w:rsid w:val="00396B6C"/>
    <w:rsid w:val="003A102E"/>
    <w:rsid w:val="003A219C"/>
    <w:rsid w:val="003A2CBE"/>
    <w:rsid w:val="003A33A5"/>
    <w:rsid w:val="003A7B76"/>
    <w:rsid w:val="003B2CB6"/>
    <w:rsid w:val="003B4105"/>
    <w:rsid w:val="003B4BC5"/>
    <w:rsid w:val="003B6144"/>
    <w:rsid w:val="003B6349"/>
    <w:rsid w:val="003C0C2C"/>
    <w:rsid w:val="003C5224"/>
    <w:rsid w:val="003C6772"/>
    <w:rsid w:val="003D2833"/>
    <w:rsid w:val="003D32F2"/>
    <w:rsid w:val="003E3682"/>
    <w:rsid w:val="003E7398"/>
    <w:rsid w:val="003F25AD"/>
    <w:rsid w:val="003F3F3D"/>
    <w:rsid w:val="003F4BBA"/>
    <w:rsid w:val="003F698B"/>
    <w:rsid w:val="003F6F4E"/>
    <w:rsid w:val="003F7DB7"/>
    <w:rsid w:val="00401168"/>
    <w:rsid w:val="004058ED"/>
    <w:rsid w:val="00405F43"/>
    <w:rsid w:val="00406BB1"/>
    <w:rsid w:val="00417438"/>
    <w:rsid w:val="00425583"/>
    <w:rsid w:val="00434BE9"/>
    <w:rsid w:val="004430C7"/>
    <w:rsid w:val="004431C4"/>
    <w:rsid w:val="0044351F"/>
    <w:rsid w:val="0044354F"/>
    <w:rsid w:val="004439D1"/>
    <w:rsid w:val="00450A5F"/>
    <w:rsid w:val="0045659C"/>
    <w:rsid w:val="00457039"/>
    <w:rsid w:val="00460F75"/>
    <w:rsid w:val="004625E3"/>
    <w:rsid w:val="004660E0"/>
    <w:rsid w:val="00466707"/>
    <w:rsid w:val="00466861"/>
    <w:rsid w:val="00467E8E"/>
    <w:rsid w:val="00471066"/>
    <w:rsid w:val="0048103D"/>
    <w:rsid w:val="004812C9"/>
    <w:rsid w:val="00484B1E"/>
    <w:rsid w:val="00486ABD"/>
    <w:rsid w:val="004961A0"/>
    <w:rsid w:val="004A036F"/>
    <w:rsid w:val="004A2DF7"/>
    <w:rsid w:val="004A54F2"/>
    <w:rsid w:val="004A56CB"/>
    <w:rsid w:val="004B09A3"/>
    <w:rsid w:val="004B1D10"/>
    <w:rsid w:val="004B30C5"/>
    <w:rsid w:val="004B40EA"/>
    <w:rsid w:val="004B66A5"/>
    <w:rsid w:val="004B6B0D"/>
    <w:rsid w:val="004B70ED"/>
    <w:rsid w:val="004B759A"/>
    <w:rsid w:val="004B775F"/>
    <w:rsid w:val="004C1937"/>
    <w:rsid w:val="004C6EB1"/>
    <w:rsid w:val="004D2F76"/>
    <w:rsid w:val="004E045E"/>
    <w:rsid w:val="004E083A"/>
    <w:rsid w:val="004E1A3A"/>
    <w:rsid w:val="004E1CB6"/>
    <w:rsid w:val="004E52BE"/>
    <w:rsid w:val="004E76C5"/>
    <w:rsid w:val="004F32A0"/>
    <w:rsid w:val="004F4FD9"/>
    <w:rsid w:val="005045CE"/>
    <w:rsid w:val="0051119F"/>
    <w:rsid w:val="00515C8A"/>
    <w:rsid w:val="00515CB3"/>
    <w:rsid w:val="00516825"/>
    <w:rsid w:val="00517687"/>
    <w:rsid w:val="005249EE"/>
    <w:rsid w:val="005259F9"/>
    <w:rsid w:val="00527211"/>
    <w:rsid w:val="00527EB4"/>
    <w:rsid w:val="00531547"/>
    <w:rsid w:val="00532F73"/>
    <w:rsid w:val="00534542"/>
    <w:rsid w:val="0054101F"/>
    <w:rsid w:val="00541030"/>
    <w:rsid w:val="00542F95"/>
    <w:rsid w:val="00544DAA"/>
    <w:rsid w:val="00545160"/>
    <w:rsid w:val="0054579E"/>
    <w:rsid w:val="005463B6"/>
    <w:rsid w:val="00547300"/>
    <w:rsid w:val="00551100"/>
    <w:rsid w:val="0055461C"/>
    <w:rsid w:val="00560DE5"/>
    <w:rsid w:val="005639FF"/>
    <w:rsid w:val="005732F0"/>
    <w:rsid w:val="00573E16"/>
    <w:rsid w:val="00574F71"/>
    <w:rsid w:val="00577028"/>
    <w:rsid w:val="005876B0"/>
    <w:rsid w:val="005904DB"/>
    <w:rsid w:val="00592DA8"/>
    <w:rsid w:val="00592FE3"/>
    <w:rsid w:val="00595BEB"/>
    <w:rsid w:val="005A23EC"/>
    <w:rsid w:val="005A5E7E"/>
    <w:rsid w:val="005B1F88"/>
    <w:rsid w:val="005B2F45"/>
    <w:rsid w:val="005C0B06"/>
    <w:rsid w:val="005C48C6"/>
    <w:rsid w:val="005C696D"/>
    <w:rsid w:val="005C6D0F"/>
    <w:rsid w:val="005D0F75"/>
    <w:rsid w:val="005D2851"/>
    <w:rsid w:val="005D4CB0"/>
    <w:rsid w:val="005D79A9"/>
    <w:rsid w:val="005E07FC"/>
    <w:rsid w:val="005E2ACD"/>
    <w:rsid w:val="005E701E"/>
    <w:rsid w:val="005E7700"/>
    <w:rsid w:val="005F3C2E"/>
    <w:rsid w:val="005F5C36"/>
    <w:rsid w:val="00600F83"/>
    <w:rsid w:val="0060412B"/>
    <w:rsid w:val="006043BE"/>
    <w:rsid w:val="00604EA6"/>
    <w:rsid w:val="006118C4"/>
    <w:rsid w:val="00615521"/>
    <w:rsid w:val="00625DF6"/>
    <w:rsid w:val="006328A3"/>
    <w:rsid w:val="00632AFA"/>
    <w:rsid w:val="00632B96"/>
    <w:rsid w:val="00633B23"/>
    <w:rsid w:val="0063465E"/>
    <w:rsid w:val="00637C34"/>
    <w:rsid w:val="006443EB"/>
    <w:rsid w:val="006466B7"/>
    <w:rsid w:val="00652C29"/>
    <w:rsid w:val="00655317"/>
    <w:rsid w:val="006662EA"/>
    <w:rsid w:val="00670228"/>
    <w:rsid w:val="00680571"/>
    <w:rsid w:val="00683B5E"/>
    <w:rsid w:val="00686235"/>
    <w:rsid w:val="00686A8E"/>
    <w:rsid w:val="00687675"/>
    <w:rsid w:val="006965D1"/>
    <w:rsid w:val="00697273"/>
    <w:rsid w:val="006A201A"/>
    <w:rsid w:val="006A2FB2"/>
    <w:rsid w:val="006A5210"/>
    <w:rsid w:val="006A6B05"/>
    <w:rsid w:val="006A6C43"/>
    <w:rsid w:val="006B0CB0"/>
    <w:rsid w:val="006B1151"/>
    <w:rsid w:val="006B4A7D"/>
    <w:rsid w:val="006C3BC3"/>
    <w:rsid w:val="006C4CC4"/>
    <w:rsid w:val="006D630B"/>
    <w:rsid w:val="006E0A8E"/>
    <w:rsid w:val="006E684E"/>
    <w:rsid w:val="006F07C7"/>
    <w:rsid w:val="006F0E5C"/>
    <w:rsid w:val="006F57E2"/>
    <w:rsid w:val="006F5C73"/>
    <w:rsid w:val="00701CB2"/>
    <w:rsid w:val="007030EF"/>
    <w:rsid w:val="007126D9"/>
    <w:rsid w:val="00714DED"/>
    <w:rsid w:val="00723495"/>
    <w:rsid w:val="00725C7C"/>
    <w:rsid w:val="00726D0A"/>
    <w:rsid w:val="00726D3F"/>
    <w:rsid w:val="00730740"/>
    <w:rsid w:val="00730866"/>
    <w:rsid w:val="00732E98"/>
    <w:rsid w:val="00740B4D"/>
    <w:rsid w:val="0074354D"/>
    <w:rsid w:val="00747769"/>
    <w:rsid w:val="00750DE9"/>
    <w:rsid w:val="00753BC0"/>
    <w:rsid w:val="0075432F"/>
    <w:rsid w:val="007551D1"/>
    <w:rsid w:val="0075658D"/>
    <w:rsid w:val="00770629"/>
    <w:rsid w:val="00774B5C"/>
    <w:rsid w:val="00774E58"/>
    <w:rsid w:val="00781ECF"/>
    <w:rsid w:val="007836BE"/>
    <w:rsid w:val="00783953"/>
    <w:rsid w:val="00783BF0"/>
    <w:rsid w:val="00784BC9"/>
    <w:rsid w:val="0078785C"/>
    <w:rsid w:val="00792244"/>
    <w:rsid w:val="00793597"/>
    <w:rsid w:val="00794199"/>
    <w:rsid w:val="0079528D"/>
    <w:rsid w:val="00797F13"/>
    <w:rsid w:val="007A19A6"/>
    <w:rsid w:val="007A44CE"/>
    <w:rsid w:val="007B5691"/>
    <w:rsid w:val="007B74DC"/>
    <w:rsid w:val="007D7C29"/>
    <w:rsid w:val="007E3F00"/>
    <w:rsid w:val="007E5D39"/>
    <w:rsid w:val="007E7378"/>
    <w:rsid w:val="007F5168"/>
    <w:rsid w:val="00804F05"/>
    <w:rsid w:val="00805817"/>
    <w:rsid w:val="00810FC2"/>
    <w:rsid w:val="0081100F"/>
    <w:rsid w:val="008128C9"/>
    <w:rsid w:val="00812B6B"/>
    <w:rsid w:val="00813C2B"/>
    <w:rsid w:val="00814BC3"/>
    <w:rsid w:val="008175D5"/>
    <w:rsid w:val="00821F7B"/>
    <w:rsid w:val="008228CC"/>
    <w:rsid w:val="00822B6D"/>
    <w:rsid w:val="008231ED"/>
    <w:rsid w:val="00826C94"/>
    <w:rsid w:val="00826FE2"/>
    <w:rsid w:val="00830577"/>
    <w:rsid w:val="00831BD4"/>
    <w:rsid w:val="00834E3C"/>
    <w:rsid w:val="00840B1D"/>
    <w:rsid w:val="00847D3A"/>
    <w:rsid w:val="00853CC6"/>
    <w:rsid w:val="008561E0"/>
    <w:rsid w:val="00866872"/>
    <w:rsid w:val="008700E3"/>
    <w:rsid w:val="008754DD"/>
    <w:rsid w:val="00877E36"/>
    <w:rsid w:val="00880372"/>
    <w:rsid w:val="00881814"/>
    <w:rsid w:val="00882CDB"/>
    <w:rsid w:val="0088350B"/>
    <w:rsid w:val="00885CC8"/>
    <w:rsid w:val="00886B4A"/>
    <w:rsid w:val="00887A80"/>
    <w:rsid w:val="00887AD2"/>
    <w:rsid w:val="00890F68"/>
    <w:rsid w:val="0089129D"/>
    <w:rsid w:val="00892847"/>
    <w:rsid w:val="0089791C"/>
    <w:rsid w:val="008A6D52"/>
    <w:rsid w:val="008A76B9"/>
    <w:rsid w:val="008B147E"/>
    <w:rsid w:val="008B1BF0"/>
    <w:rsid w:val="008B371F"/>
    <w:rsid w:val="008B68EB"/>
    <w:rsid w:val="008B7186"/>
    <w:rsid w:val="008C231D"/>
    <w:rsid w:val="008C372C"/>
    <w:rsid w:val="008C37EF"/>
    <w:rsid w:val="008C4910"/>
    <w:rsid w:val="008D1278"/>
    <w:rsid w:val="008D44A8"/>
    <w:rsid w:val="008D5633"/>
    <w:rsid w:val="008E4E42"/>
    <w:rsid w:val="008E55BC"/>
    <w:rsid w:val="008E62BD"/>
    <w:rsid w:val="008E7A45"/>
    <w:rsid w:val="008F0D90"/>
    <w:rsid w:val="008F2389"/>
    <w:rsid w:val="008F3685"/>
    <w:rsid w:val="008F3E65"/>
    <w:rsid w:val="009029EB"/>
    <w:rsid w:val="0091007D"/>
    <w:rsid w:val="00917006"/>
    <w:rsid w:val="00917706"/>
    <w:rsid w:val="00921378"/>
    <w:rsid w:val="009223C4"/>
    <w:rsid w:val="00925637"/>
    <w:rsid w:val="009276C3"/>
    <w:rsid w:val="00931AAC"/>
    <w:rsid w:val="00933066"/>
    <w:rsid w:val="00933F5B"/>
    <w:rsid w:val="0094071F"/>
    <w:rsid w:val="0094191B"/>
    <w:rsid w:val="00941E6B"/>
    <w:rsid w:val="00942CEA"/>
    <w:rsid w:val="009430BE"/>
    <w:rsid w:val="00943BFA"/>
    <w:rsid w:val="00950904"/>
    <w:rsid w:val="009544F2"/>
    <w:rsid w:val="009566B6"/>
    <w:rsid w:val="00960A43"/>
    <w:rsid w:val="00963894"/>
    <w:rsid w:val="00970D1A"/>
    <w:rsid w:val="009741B8"/>
    <w:rsid w:val="00980CA1"/>
    <w:rsid w:val="009834F0"/>
    <w:rsid w:val="009838FE"/>
    <w:rsid w:val="00984476"/>
    <w:rsid w:val="009857C0"/>
    <w:rsid w:val="00986FCC"/>
    <w:rsid w:val="0099275F"/>
    <w:rsid w:val="00993D38"/>
    <w:rsid w:val="009962EA"/>
    <w:rsid w:val="0099729B"/>
    <w:rsid w:val="009A268C"/>
    <w:rsid w:val="009A64B4"/>
    <w:rsid w:val="009A7EEB"/>
    <w:rsid w:val="009B1A6C"/>
    <w:rsid w:val="009B373F"/>
    <w:rsid w:val="009B3B01"/>
    <w:rsid w:val="009B6B6B"/>
    <w:rsid w:val="009B7F92"/>
    <w:rsid w:val="009C6445"/>
    <w:rsid w:val="009C79EA"/>
    <w:rsid w:val="009D0934"/>
    <w:rsid w:val="009D4E75"/>
    <w:rsid w:val="009E2BF2"/>
    <w:rsid w:val="009E4404"/>
    <w:rsid w:val="009E634D"/>
    <w:rsid w:val="009E7E10"/>
    <w:rsid w:val="009F1B0D"/>
    <w:rsid w:val="009F1D3D"/>
    <w:rsid w:val="009F2F55"/>
    <w:rsid w:val="009F45F8"/>
    <w:rsid w:val="009F7680"/>
    <w:rsid w:val="009F7F2D"/>
    <w:rsid w:val="00A02238"/>
    <w:rsid w:val="00A02F68"/>
    <w:rsid w:val="00A03C06"/>
    <w:rsid w:val="00A05771"/>
    <w:rsid w:val="00A10FD7"/>
    <w:rsid w:val="00A13188"/>
    <w:rsid w:val="00A1570B"/>
    <w:rsid w:val="00A17D5F"/>
    <w:rsid w:val="00A20381"/>
    <w:rsid w:val="00A2154E"/>
    <w:rsid w:val="00A23F3F"/>
    <w:rsid w:val="00A250A8"/>
    <w:rsid w:val="00A273EE"/>
    <w:rsid w:val="00A274EC"/>
    <w:rsid w:val="00A303EC"/>
    <w:rsid w:val="00A3050A"/>
    <w:rsid w:val="00A32EDB"/>
    <w:rsid w:val="00A33545"/>
    <w:rsid w:val="00A352A4"/>
    <w:rsid w:val="00A355D5"/>
    <w:rsid w:val="00A3684B"/>
    <w:rsid w:val="00A406D8"/>
    <w:rsid w:val="00A43882"/>
    <w:rsid w:val="00A441E8"/>
    <w:rsid w:val="00A559D1"/>
    <w:rsid w:val="00A573D4"/>
    <w:rsid w:val="00A602C1"/>
    <w:rsid w:val="00A7058C"/>
    <w:rsid w:val="00A72935"/>
    <w:rsid w:val="00A74094"/>
    <w:rsid w:val="00A826E2"/>
    <w:rsid w:val="00A851B2"/>
    <w:rsid w:val="00A9046C"/>
    <w:rsid w:val="00A976D6"/>
    <w:rsid w:val="00AA12F8"/>
    <w:rsid w:val="00AA40B3"/>
    <w:rsid w:val="00AB29EA"/>
    <w:rsid w:val="00AB2DE3"/>
    <w:rsid w:val="00AB4535"/>
    <w:rsid w:val="00AB4B7C"/>
    <w:rsid w:val="00AB69E2"/>
    <w:rsid w:val="00AB78B1"/>
    <w:rsid w:val="00AC1093"/>
    <w:rsid w:val="00AC21AA"/>
    <w:rsid w:val="00AC34C8"/>
    <w:rsid w:val="00AC48A4"/>
    <w:rsid w:val="00AC4AD3"/>
    <w:rsid w:val="00AD0EC4"/>
    <w:rsid w:val="00AD304A"/>
    <w:rsid w:val="00AD3944"/>
    <w:rsid w:val="00AE0F30"/>
    <w:rsid w:val="00AE7843"/>
    <w:rsid w:val="00AF0BEF"/>
    <w:rsid w:val="00AF100D"/>
    <w:rsid w:val="00AF7B49"/>
    <w:rsid w:val="00B05DD3"/>
    <w:rsid w:val="00B060BF"/>
    <w:rsid w:val="00B136FE"/>
    <w:rsid w:val="00B250D3"/>
    <w:rsid w:val="00B348D9"/>
    <w:rsid w:val="00B361F8"/>
    <w:rsid w:val="00B468EE"/>
    <w:rsid w:val="00B47284"/>
    <w:rsid w:val="00B47532"/>
    <w:rsid w:val="00B509B7"/>
    <w:rsid w:val="00B52382"/>
    <w:rsid w:val="00B54B75"/>
    <w:rsid w:val="00B56D5C"/>
    <w:rsid w:val="00B610C4"/>
    <w:rsid w:val="00B6465C"/>
    <w:rsid w:val="00B64736"/>
    <w:rsid w:val="00B66308"/>
    <w:rsid w:val="00B67238"/>
    <w:rsid w:val="00B71E97"/>
    <w:rsid w:val="00B7257E"/>
    <w:rsid w:val="00B72F74"/>
    <w:rsid w:val="00B74953"/>
    <w:rsid w:val="00B74AD1"/>
    <w:rsid w:val="00B811B0"/>
    <w:rsid w:val="00B8173A"/>
    <w:rsid w:val="00B84C90"/>
    <w:rsid w:val="00B86AD0"/>
    <w:rsid w:val="00B90EF3"/>
    <w:rsid w:val="00B947B8"/>
    <w:rsid w:val="00B950F8"/>
    <w:rsid w:val="00B959CD"/>
    <w:rsid w:val="00B97992"/>
    <w:rsid w:val="00BA396E"/>
    <w:rsid w:val="00BA5808"/>
    <w:rsid w:val="00BA6525"/>
    <w:rsid w:val="00BB2B12"/>
    <w:rsid w:val="00BB4F34"/>
    <w:rsid w:val="00BC19AB"/>
    <w:rsid w:val="00BC1F19"/>
    <w:rsid w:val="00BC337B"/>
    <w:rsid w:val="00BC35B2"/>
    <w:rsid w:val="00BD784D"/>
    <w:rsid w:val="00BE0FD5"/>
    <w:rsid w:val="00BE33B5"/>
    <w:rsid w:val="00BE5D0A"/>
    <w:rsid w:val="00BE6A5F"/>
    <w:rsid w:val="00BF0D6C"/>
    <w:rsid w:val="00BF3343"/>
    <w:rsid w:val="00BF478C"/>
    <w:rsid w:val="00C10D62"/>
    <w:rsid w:val="00C13B86"/>
    <w:rsid w:val="00C1527D"/>
    <w:rsid w:val="00C1627F"/>
    <w:rsid w:val="00C16DE8"/>
    <w:rsid w:val="00C22474"/>
    <w:rsid w:val="00C23A35"/>
    <w:rsid w:val="00C26960"/>
    <w:rsid w:val="00C26CD2"/>
    <w:rsid w:val="00C31814"/>
    <w:rsid w:val="00C37FF0"/>
    <w:rsid w:val="00C41A32"/>
    <w:rsid w:val="00C4270B"/>
    <w:rsid w:val="00C45B46"/>
    <w:rsid w:val="00C45F8F"/>
    <w:rsid w:val="00C4782C"/>
    <w:rsid w:val="00C64C95"/>
    <w:rsid w:val="00C65BE8"/>
    <w:rsid w:val="00C66A34"/>
    <w:rsid w:val="00C73CBD"/>
    <w:rsid w:val="00C7567C"/>
    <w:rsid w:val="00C766F4"/>
    <w:rsid w:val="00C775B5"/>
    <w:rsid w:val="00C86F55"/>
    <w:rsid w:val="00C92D86"/>
    <w:rsid w:val="00C95674"/>
    <w:rsid w:val="00C976BA"/>
    <w:rsid w:val="00CA182D"/>
    <w:rsid w:val="00CA5415"/>
    <w:rsid w:val="00CA5C62"/>
    <w:rsid w:val="00CA6332"/>
    <w:rsid w:val="00CB2115"/>
    <w:rsid w:val="00CB6F88"/>
    <w:rsid w:val="00CC0BB9"/>
    <w:rsid w:val="00CC139A"/>
    <w:rsid w:val="00CC3A82"/>
    <w:rsid w:val="00CC3E1D"/>
    <w:rsid w:val="00CD292B"/>
    <w:rsid w:val="00CD2BA0"/>
    <w:rsid w:val="00CD353C"/>
    <w:rsid w:val="00CD7634"/>
    <w:rsid w:val="00CD79A0"/>
    <w:rsid w:val="00CE1D65"/>
    <w:rsid w:val="00CE440D"/>
    <w:rsid w:val="00CE51EE"/>
    <w:rsid w:val="00CE58FD"/>
    <w:rsid w:val="00CE71E0"/>
    <w:rsid w:val="00D1237C"/>
    <w:rsid w:val="00D13529"/>
    <w:rsid w:val="00D149BA"/>
    <w:rsid w:val="00D16DF5"/>
    <w:rsid w:val="00D17408"/>
    <w:rsid w:val="00D17501"/>
    <w:rsid w:val="00D17DDC"/>
    <w:rsid w:val="00D21F5C"/>
    <w:rsid w:val="00D229ED"/>
    <w:rsid w:val="00D25E10"/>
    <w:rsid w:val="00D265F8"/>
    <w:rsid w:val="00D27A5F"/>
    <w:rsid w:val="00D3442A"/>
    <w:rsid w:val="00D3586E"/>
    <w:rsid w:val="00D35B5F"/>
    <w:rsid w:val="00D3684A"/>
    <w:rsid w:val="00D369E7"/>
    <w:rsid w:val="00D37F81"/>
    <w:rsid w:val="00D401B4"/>
    <w:rsid w:val="00D401FB"/>
    <w:rsid w:val="00D40464"/>
    <w:rsid w:val="00D404A8"/>
    <w:rsid w:val="00D40521"/>
    <w:rsid w:val="00D41C41"/>
    <w:rsid w:val="00D45439"/>
    <w:rsid w:val="00D4574E"/>
    <w:rsid w:val="00D5019D"/>
    <w:rsid w:val="00D51FD7"/>
    <w:rsid w:val="00D567AA"/>
    <w:rsid w:val="00D63A20"/>
    <w:rsid w:val="00D64682"/>
    <w:rsid w:val="00D705E4"/>
    <w:rsid w:val="00D70D3B"/>
    <w:rsid w:val="00D7497D"/>
    <w:rsid w:val="00D80624"/>
    <w:rsid w:val="00D8382D"/>
    <w:rsid w:val="00D84087"/>
    <w:rsid w:val="00D8439D"/>
    <w:rsid w:val="00D85373"/>
    <w:rsid w:val="00D878F1"/>
    <w:rsid w:val="00D91B78"/>
    <w:rsid w:val="00D94381"/>
    <w:rsid w:val="00DA19DC"/>
    <w:rsid w:val="00DA280C"/>
    <w:rsid w:val="00DA31A6"/>
    <w:rsid w:val="00DB212B"/>
    <w:rsid w:val="00DB3E26"/>
    <w:rsid w:val="00DB56E6"/>
    <w:rsid w:val="00DB5935"/>
    <w:rsid w:val="00DB614C"/>
    <w:rsid w:val="00DB6A4B"/>
    <w:rsid w:val="00DB7591"/>
    <w:rsid w:val="00DC2542"/>
    <w:rsid w:val="00DD03D9"/>
    <w:rsid w:val="00DD2560"/>
    <w:rsid w:val="00DD6467"/>
    <w:rsid w:val="00DE1239"/>
    <w:rsid w:val="00DE174B"/>
    <w:rsid w:val="00DE263C"/>
    <w:rsid w:val="00DE29FC"/>
    <w:rsid w:val="00DF5338"/>
    <w:rsid w:val="00E0092F"/>
    <w:rsid w:val="00E0266B"/>
    <w:rsid w:val="00E047FD"/>
    <w:rsid w:val="00E06774"/>
    <w:rsid w:val="00E130B9"/>
    <w:rsid w:val="00E15649"/>
    <w:rsid w:val="00E15D09"/>
    <w:rsid w:val="00E22E26"/>
    <w:rsid w:val="00E23079"/>
    <w:rsid w:val="00E24E71"/>
    <w:rsid w:val="00E271C9"/>
    <w:rsid w:val="00E31013"/>
    <w:rsid w:val="00E32983"/>
    <w:rsid w:val="00E34962"/>
    <w:rsid w:val="00E40E8A"/>
    <w:rsid w:val="00E4103B"/>
    <w:rsid w:val="00E42EB9"/>
    <w:rsid w:val="00E43624"/>
    <w:rsid w:val="00E44BC3"/>
    <w:rsid w:val="00E4673F"/>
    <w:rsid w:val="00E47CB9"/>
    <w:rsid w:val="00E53D86"/>
    <w:rsid w:val="00E53DF1"/>
    <w:rsid w:val="00E61AAF"/>
    <w:rsid w:val="00E62EF1"/>
    <w:rsid w:val="00E7543C"/>
    <w:rsid w:val="00E767B7"/>
    <w:rsid w:val="00E774FD"/>
    <w:rsid w:val="00E82C25"/>
    <w:rsid w:val="00E9027C"/>
    <w:rsid w:val="00E95509"/>
    <w:rsid w:val="00E96E80"/>
    <w:rsid w:val="00E97F09"/>
    <w:rsid w:val="00EA19B0"/>
    <w:rsid w:val="00EA7191"/>
    <w:rsid w:val="00EA7543"/>
    <w:rsid w:val="00EB1027"/>
    <w:rsid w:val="00EB1BC3"/>
    <w:rsid w:val="00EC03CE"/>
    <w:rsid w:val="00ED0A37"/>
    <w:rsid w:val="00ED6908"/>
    <w:rsid w:val="00EE2B23"/>
    <w:rsid w:val="00EE4C40"/>
    <w:rsid w:val="00EE60F0"/>
    <w:rsid w:val="00EE6913"/>
    <w:rsid w:val="00EE6F36"/>
    <w:rsid w:val="00EF10A4"/>
    <w:rsid w:val="00EF2BBF"/>
    <w:rsid w:val="00EF6C17"/>
    <w:rsid w:val="00F0178A"/>
    <w:rsid w:val="00F03AD4"/>
    <w:rsid w:val="00F05ABB"/>
    <w:rsid w:val="00F079A7"/>
    <w:rsid w:val="00F1145A"/>
    <w:rsid w:val="00F11AE9"/>
    <w:rsid w:val="00F125A4"/>
    <w:rsid w:val="00F21CF5"/>
    <w:rsid w:val="00F21F84"/>
    <w:rsid w:val="00F2515A"/>
    <w:rsid w:val="00F25815"/>
    <w:rsid w:val="00F26821"/>
    <w:rsid w:val="00F27959"/>
    <w:rsid w:val="00F30A9C"/>
    <w:rsid w:val="00F377A3"/>
    <w:rsid w:val="00F40A89"/>
    <w:rsid w:val="00F42CC3"/>
    <w:rsid w:val="00F430F5"/>
    <w:rsid w:val="00F4343C"/>
    <w:rsid w:val="00F51B86"/>
    <w:rsid w:val="00F530E6"/>
    <w:rsid w:val="00F567AE"/>
    <w:rsid w:val="00F57625"/>
    <w:rsid w:val="00F609FD"/>
    <w:rsid w:val="00F60C1B"/>
    <w:rsid w:val="00F709F1"/>
    <w:rsid w:val="00F72FC3"/>
    <w:rsid w:val="00F87D1A"/>
    <w:rsid w:val="00F94F45"/>
    <w:rsid w:val="00F96051"/>
    <w:rsid w:val="00FA23B8"/>
    <w:rsid w:val="00FA3EF7"/>
    <w:rsid w:val="00FA7D1E"/>
    <w:rsid w:val="00FA7E24"/>
    <w:rsid w:val="00FB3360"/>
    <w:rsid w:val="00FC0585"/>
    <w:rsid w:val="00FC1E2F"/>
    <w:rsid w:val="00FC7755"/>
    <w:rsid w:val="00FC7C05"/>
    <w:rsid w:val="00FD61AE"/>
    <w:rsid w:val="00FE3AEC"/>
    <w:rsid w:val="00FE58B8"/>
    <w:rsid w:val="00FE797F"/>
    <w:rsid w:val="00FF02DF"/>
    <w:rsid w:val="00FF71E5"/>
    <w:rsid w:val="00FF7A5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9A6"/>
    <w:rPr>
      <w:sz w:val="24"/>
      <w:szCs w:val="20"/>
      <w:lang w:val="en-US" w:eastAsia="en-US"/>
    </w:rPr>
  </w:style>
  <w:style w:type="paragraph" w:styleId="Ttulo1">
    <w:name w:val="heading 1"/>
    <w:basedOn w:val="Normal"/>
    <w:next w:val="Normal"/>
    <w:link w:val="Ttulo1Car"/>
    <w:uiPriority w:val="99"/>
    <w:qFormat/>
    <w:rsid w:val="00847D3A"/>
    <w:pPr>
      <w:keepNext/>
      <w:outlineLvl w:val="0"/>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D705E4"/>
    <w:rPr>
      <w:rFonts w:ascii="Cambria" w:hAnsi="Cambria" w:cs="Times New Roman"/>
      <w:b/>
      <w:bCs/>
      <w:kern w:val="32"/>
      <w:sz w:val="32"/>
      <w:szCs w:val="32"/>
      <w:lang w:val="en-US" w:eastAsia="en-US"/>
    </w:rPr>
  </w:style>
  <w:style w:type="paragraph" w:styleId="Textodeglobo">
    <w:name w:val="Balloon Text"/>
    <w:basedOn w:val="Normal"/>
    <w:link w:val="TextodegloboCar"/>
    <w:uiPriority w:val="99"/>
    <w:semiHidden/>
    <w:rsid w:val="00541030"/>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705E4"/>
    <w:rPr>
      <w:rFonts w:cs="Times New Roman"/>
      <w:sz w:val="2"/>
      <w:lang w:val="en-US" w:eastAsia="en-US"/>
    </w:rPr>
  </w:style>
  <w:style w:type="paragraph" w:styleId="Textoindependiente">
    <w:name w:val="Body Text"/>
    <w:basedOn w:val="Normal"/>
    <w:link w:val="TextoindependienteCar"/>
    <w:uiPriority w:val="99"/>
    <w:rsid w:val="00847D3A"/>
    <w:rPr>
      <w:i/>
    </w:rPr>
  </w:style>
  <w:style w:type="character" w:customStyle="1" w:styleId="TextoindependienteCar">
    <w:name w:val="Texto independiente Car"/>
    <w:basedOn w:val="Fuentedeprrafopredeter"/>
    <w:link w:val="Textoindependiente"/>
    <w:uiPriority w:val="99"/>
    <w:semiHidden/>
    <w:locked/>
    <w:rsid w:val="00D705E4"/>
    <w:rPr>
      <w:rFonts w:cs="Times New Roman"/>
      <w:sz w:val="20"/>
      <w:szCs w:val="20"/>
      <w:lang w:val="en-US" w:eastAsia="en-US"/>
    </w:rPr>
  </w:style>
  <w:style w:type="paragraph" w:styleId="Textonotaalfinal">
    <w:name w:val="endnote text"/>
    <w:basedOn w:val="Normal"/>
    <w:link w:val="TextonotaalfinalCar"/>
    <w:uiPriority w:val="99"/>
    <w:rsid w:val="00847D3A"/>
    <w:pPr>
      <w:suppressAutoHyphens/>
    </w:pPr>
    <w:rPr>
      <w:sz w:val="20"/>
    </w:rPr>
  </w:style>
  <w:style w:type="character" w:customStyle="1" w:styleId="TextonotaalfinalCar">
    <w:name w:val="Texto nota al final Car"/>
    <w:basedOn w:val="Fuentedeprrafopredeter"/>
    <w:link w:val="Textonotaalfinal"/>
    <w:uiPriority w:val="99"/>
    <w:semiHidden/>
    <w:locked/>
    <w:rsid w:val="00D705E4"/>
    <w:rPr>
      <w:rFonts w:cs="Times New Roman"/>
      <w:sz w:val="20"/>
      <w:szCs w:val="20"/>
      <w:lang w:val="en-US" w:eastAsia="en-US"/>
    </w:rPr>
  </w:style>
  <w:style w:type="character" w:styleId="Refdenotaalfinal">
    <w:name w:val="endnote reference"/>
    <w:basedOn w:val="Fuentedeprrafopredeter"/>
    <w:uiPriority w:val="99"/>
    <w:rsid w:val="00847D3A"/>
    <w:rPr>
      <w:rFonts w:cs="Times New Roman"/>
      <w:vertAlign w:val="superscript"/>
    </w:rPr>
  </w:style>
  <w:style w:type="paragraph" w:styleId="Sangradetextonormal">
    <w:name w:val="Body Text Indent"/>
    <w:basedOn w:val="Normal"/>
    <w:link w:val="SangradetextonormalCar"/>
    <w:uiPriority w:val="99"/>
    <w:rsid w:val="00847D3A"/>
    <w:pPr>
      <w:ind w:firstLine="708"/>
      <w:jc w:val="both"/>
    </w:pPr>
    <w:rPr>
      <w:lang w:val="en-GB"/>
    </w:rPr>
  </w:style>
  <w:style w:type="character" w:customStyle="1" w:styleId="SangradetextonormalCar">
    <w:name w:val="Sangría de texto normal Car"/>
    <w:basedOn w:val="Fuentedeprrafopredeter"/>
    <w:link w:val="Sangradetextonormal"/>
    <w:uiPriority w:val="99"/>
    <w:semiHidden/>
    <w:locked/>
    <w:rsid w:val="00D705E4"/>
    <w:rPr>
      <w:rFonts w:cs="Times New Roman"/>
      <w:sz w:val="20"/>
      <w:szCs w:val="20"/>
      <w:lang w:val="en-US" w:eastAsia="en-US"/>
    </w:rPr>
  </w:style>
  <w:style w:type="character" w:styleId="Hipervnculo">
    <w:name w:val="Hyperlink"/>
    <w:basedOn w:val="Fuentedeprrafopredeter"/>
    <w:uiPriority w:val="99"/>
    <w:rsid w:val="00541030"/>
    <w:rPr>
      <w:rFonts w:cs="Times New Roman"/>
      <w:color w:val="0000FF"/>
      <w:u w:val="single"/>
    </w:rPr>
  </w:style>
  <w:style w:type="character" w:customStyle="1" w:styleId="EstiloCorreo261">
    <w:name w:val="EstiloCorreo261"/>
    <w:basedOn w:val="Fuentedeprrafopredeter"/>
    <w:uiPriority w:val="99"/>
    <w:semiHidden/>
    <w:rsid w:val="00541030"/>
    <w:rPr>
      <w:rFonts w:ascii="Arial" w:hAnsi="Arial" w:cs="Arial"/>
      <w:color w:val="000080"/>
      <w:sz w:val="20"/>
      <w:szCs w:val="20"/>
    </w:rPr>
  </w:style>
  <w:style w:type="character" w:styleId="Refdecomentario">
    <w:name w:val="annotation reference"/>
    <w:basedOn w:val="Fuentedeprrafopredeter"/>
    <w:uiPriority w:val="99"/>
    <w:semiHidden/>
    <w:rsid w:val="00683B5E"/>
    <w:rPr>
      <w:rFonts w:cs="Times New Roman"/>
      <w:sz w:val="18"/>
      <w:szCs w:val="18"/>
    </w:rPr>
  </w:style>
  <w:style w:type="paragraph" w:styleId="Textocomentario">
    <w:name w:val="annotation text"/>
    <w:basedOn w:val="Normal"/>
    <w:link w:val="TextocomentarioCar"/>
    <w:uiPriority w:val="99"/>
    <w:semiHidden/>
    <w:rsid w:val="00683B5E"/>
  </w:style>
  <w:style w:type="character" w:customStyle="1" w:styleId="TextocomentarioCar">
    <w:name w:val="Texto comentario Car"/>
    <w:basedOn w:val="Fuentedeprrafopredeter"/>
    <w:link w:val="Textocomentario"/>
    <w:uiPriority w:val="99"/>
    <w:semiHidden/>
    <w:locked/>
    <w:rsid w:val="00683B5E"/>
    <w:rPr>
      <w:rFonts w:cs="Times New Roman"/>
      <w:sz w:val="20"/>
      <w:szCs w:val="20"/>
      <w:lang w:val="en-US" w:eastAsia="en-US"/>
    </w:rPr>
  </w:style>
  <w:style w:type="paragraph" w:styleId="Asuntodelcomentario">
    <w:name w:val="annotation subject"/>
    <w:basedOn w:val="Textocomentario"/>
    <w:next w:val="Textocomentario"/>
    <w:link w:val="AsuntodelcomentarioCar"/>
    <w:uiPriority w:val="99"/>
    <w:semiHidden/>
    <w:rsid w:val="00683B5E"/>
    <w:rPr>
      <w:b/>
      <w:bCs/>
    </w:rPr>
  </w:style>
  <w:style w:type="character" w:customStyle="1" w:styleId="AsuntodelcomentarioCar">
    <w:name w:val="Asunto del comentario Car"/>
    <w:basedOn w:val="TextocomentarioCar"/>
    <w:link w:val="Asuntodelcomentario"/>
    <w:uiPriority w:val="99"/>
    <w:semiHidden/>
    <w:locked/>
    <w:rsid w:val="00683B5E"/>
    <w:rPr>
      <w:rFonts w:cs="Times New Roman"/>
      <w:b/>
      <w:bCs/>
      <w:sz w:val="20"/>
      <w:szCs w:val="20"/>
      <w:lang w:val="en-US" w:eastAsia="en-US"/>
    </w:rPr>
  </w:style>
  <w:style w:type="paragraph" w:styleId="Encabezado">
    <w:name w:val="header"/>
    <w:basedOn w:val="Normal"/>
    <w:link w:val="EncabezadoCar"/>
    <w:uiPriority w:val="99"/>
    <w:rsid w:val="001301C5"/>
    <w:pPr>
      <w:tabs>
        <w:tab w:val="center" w:pos="4536"/>
        <w:tab w:val="right" w:pos="9072"/>
      </w:tabs>
    </w:pPr>
  </w:style>
  <w:style w:type="character" w:customStyle="1" w:styleId="EncabezadoCar">
    <w:name w:val="Encabezado Car"/>
    <w:basedOn w:val="Fuentedeprrafopredeter"/>
    <w:link w:val="Encabezado"/>
    <w:uiPriority w:val="99"/>
    <w:semiHidden/>
    <w:locked/>
    <w:rsid w:val="00C73CBD"/>
    <w:rPr>
      <w:rFonts w:cs="Times New Roman"/>
      <w:sz w:val="20"/>
      <w:szCs w:val="20"/>
      <w:lang w:val="en-US" w:eastAsia="en-US"/>
    </w:rPr>
  </w:style>
  <w:style w:type="paragraph" w:styleId="Piedepgina">
    <w:name w:val="footer"/>
    <w:basedOn w:val="Normal"/>
    <w:link w:val="PiedepginaCar"/>
    <w:uiPriority w:val="99"/>
    <w:rsid w:val="001301C5"/>
    <w:pPr>
      <w:tabs>
        <w:tab w:val="center" w:pos="4536"/>
        <w:tab w:val="right" w:pos="9072"/>
      </w:tabs>
    </w:pPr>
  </w:style>
  <w:style w:type="character" w:customStyle="1" w:styleId="PiedepginaCar">
    <w:name w:val="Pie de página Car"/>
    <w:basedOn w:val="Fuentedeprrafopredeter"/>
    <w:link w:val="Piedepgina"/>
    <w:uiPriority w:val="99"/>
    <w:locked/>
    <w:rsid w:val="00C73CBD"/>
    <w:rPr>
      <w:rFonts w:cs="Times New Roman"/>
      <w:sz w:val="20"/>
      <w:szCs w:val="20"/>
      <w:lang w:val="en-US" w:eastAsia="en-US"/>
    </w:rPr>
  </w:style>
  <w:style w:type="paragraph" w:customStyle="1" w:styleId="Paragraph">
    <w:name w:val="Paragraph"/>
    <w:basedOn w:val="Normal"/>
    <w:uiPriority w:val="99"/>
    <w:rsid w:val="00DE29FC"/>
    <w:pPr>
      <w:ind w:firstLine="274"/>
      <w:jc w:val="both"/>
    </w:pPr>
  </w:style>
  <w:style w:type="paragraph" w:styleId="Textonotapie">
    <w:name w:val="footnote text"/>
    <w:basedOn w:val="Normal"/>
    <w:link w:val="TextonotapieCar"/>
    <w:uiPriority w:val="99"/>
    <w:semiHidden/>
    <w:rsid w:val="00AD3944"/>
    <w:rPr>
      <w:sz w:val="20"/>
    </w:rPr>
  </w:style>
  <w:style w:type="character" w:customStyle="1" w:styleId="TextonotapieCar">
    <w:name w:val="Texto nota pie Car"/>
    <w:basedOn w:val="Fuentedeprrafopredeter"/>
    <w:link w:val="Textonotapie"/>
    <w:uiPriority w:val="99"/>
    <w:semiHidden/>
    <w:locked/>
    <w:rsid w:val="000236C2"/>
    <w:rPr>
      <w:rFonts w:cs="Times New Roman"/>
      <w:sz w:val="20"/>
      <w:szCs w:val="20"/>
      <w:lang w:val="en-US" w:eastAsia="en-US"/>
    </w:rPr>
  </w:style>
  <w:style w:type="character" w:styleId="Refdenotaalpie">
    <w:name w:val="footnote reference"/>
    <w:basedOn w:val="Fuentedeprrafopredeter"/>
    <w:uiPriority w:val="99"/>
    <w:semiHidden/>
    <w:rsid w:val="00AD3944"/>
    <w:rPr>
      <w:rFonts w:cs="Times New Roman"/>
      <w:vertAlign w:val="superscript"/>
    </w:rPr>
  </w:style>
  <w:style w:type="paragraph" w:styleId="Prrafodelista">
    <w:name w:val="List Paragraph"/>
    <w:basedOn w:val="Normal"/>
    <w:uiPriority w:val="34"/>
    <w:qFormat/>
    <w:rsid w:val="00AB2DE3"/>
    <w:pPr>
      <w:ind w:left="720"/>
      <w:contextualSpacing/>
    </w:pPr>
  </w:style>
  <w:style w:type="paragraph" w:styleId="NormalWeb">
    <w:name w:val="Normal (Web)"/>
    <w:basedOn w:val="Normal"/>
    <w:uiPriority w:val="99"/>
    <w:unhideWhenUsed/>
    <w:rsid w:val="00B72F74"/>
    <w:pPr>
      <w:spacing w:before="100" w:beforeAutospacing="1" w:after="100" w:afterAutospacing="1"/>
    </w:pPr>
    <w:rPr>
      <w:rFonts w:eastAsia="Times New Roman"/>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9A6"/>
    <w:rPr>
      <w:sz w:val="24"/>
      <w:szCs w:val="20"/>
      <w:lang w:val="en-US" w:eastAsia="en-US"/>
    </w:rPr>
  </w:style>
  <w:style w:type="paragraph" w:styleId="Titre1">
    <w:name w:val="heading 1"/>
    <w:basedOn w:val="Normal"/>
    <w:next w:val="Normal"/>
    <w:link w:val="Titre1Car"/>
    <w:uiPriority w:val="99"/>
    <w:qFormat/>
    <w:rsid w:val="00847D3A"/>
    <w:pPr>
      <w:keepNext/>
      <w:outlineLvl w:val="0"/>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D705E4"/>
    <w:rPr>
      <w:rFonts w:ascii="Cambria" w:hAnsi="Cambria" w:cs="Times New Roman"/>
      <w:b/>
      <w:bCs/>
      <w:kern w:val="32"/>
      <w:sz w:val="32"/>
      <w:szCs w:val="32"/>
      <w:lang w:val="en-US" w:eastAsia="en-US"/>
    </w:rPr>
  </w:style>
  <w:style w:type="paragraph" w:styleId="Textedebulles">
    <w:name w:val="Balloon Text"/>
    <w:basedOn w:val="Normal"/>
    <w:link w:val="TextedebullesCar"/>
    <w:uiPriority w:val="99"/>
    <w:semiHidden/>
    <w:rsid w:val="00541030"/>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D705E4"/>
    <w:rPr>
      <w:rFonts w:cs="Times New Roman"/>
      <w:sz w:val="2"/>
      <w:lang w:val="en-US" w:eastAsia="en-US"/>
    </w:rPr>
  </w:style>
  <w:style w:type="paragraph" w:styleId="Corpsdetexte">
    <w:name w:val="Body Text"/>
    <w:basedOn w:val="Normal"/>
    <w:link w:val="CorpsdetexteCar"/>
    <w:uiPriority w:val="99"/>
    <w:rsid w:val="00847D3A"/>
    <w:rPr>
      <w:i/>
    </w:rPr>
  </w:style>
  <w:style w:type="character" w:customStyle="1" w:styleId="CorpsdetexteCar">
    <w:name w:val="Corps de texte Car"/>
    <w:basedOn w:val="Policepardfaut"/>
    <w:link w:val="Corpsdetexte"/>
    <w:uiPriority w:val="99"/>
    <w:semiHidden/>
    <w:locked/>
    <w:rsid w:val="00D705E4"/>
    <w:rPr>
      <w:rFonts w:cs="Times New Roman"/>
      <w:sz w:val="20"/>
      <w:szCs w:val="20"/>
      <w:lang w:val="en-US" w:eastAsia="en-US"/>
    </w:rPr>
  </w:style>
  <w:style w:type="paragraph" w:styleId="Notedefin">
    <w:name w:val="endnote text"/>
    <w:basedOn w:val="Normal"/>
    <w:link w:val="NotedefinCar"/>
    <w:uiPriority w:val="99"/>
    <w:rsid w:val="00847D3A"/>
    <w:pPr>
      <w:suppressAutoHyphens/>
    </w:pPr>
    <w:rPr>
      <w:sz w:val="20"/>
    </w:rPr>
  </w:style>
  <w:style w:type="character" w:customStyle="1" w:styleId="NotedefinCar">
    <w:name w:val="Note de fin Car"/>
    <w:basedOn w:val="Policepardfaut"/>
    <w:link w:val="Notedefin"/>
    <w:uiPriority w:val="99"/>
    <w:semiHidden/>
    <w:locked/>
    <w:rsid w:val="00D705E4"/>
    <w:rPr>
      <w:rFonts w:cs="Times New Roman"/>
      <w:sz w:val="20"/>
      <w:szCs w:val="20"/>
      <w:lang w:val="en-US" w:eastAsia="en-US"/>
    </w:rPr>
  </w:style>
  <w:style w:type="character" w:styleId="Appeldenotedefin">
    <w:name w:val="endnote reference"/>
    <w:basedOn w:val="Policepardfaut"/>
    <w:uiPriority w:val="99"/>
    <w:rsid w:val="00847D3A"/>
    <w:rPr>
      <w:rFonts w:cs="Times New Roman"/>
      <w:vertAlign w:val="superscript"/>
    </w:rPr>
  </w:style>
  <w:style w:type="paragraph" w:styleId="Retraitcorpsdetexte">
    <w:name w:val="Body Text Indent"/>
    <w:basedOn w:val="Normal"/>
    <w:link w:val="RetraitcorpsdetexteCar"/>
    <w:uiPriority w:val="99"/>
    <w:rsid w:val="00847D3A"/>
    <w:pPr>
      <w:ind w:firstLine="708"/>
      <w:jc w:val="both"/>
    </w:pPr>
    <w:rPr>
      <w:lang w:val="en-GB"/>
    </w:rPr>
  </w:style>
  <w:style w:type="character" w:customStyle="1" w:styleId="RetraitcorpsdetexteCar">
    <w:name w:val="Retrait corps de texte Car"/>
    <w:basedOn w:val="Policepardfaut"/>
    <w:link w:val="Retraitcorpsdetexte"/>
    <w:uiPriority w:val="99"/>
    <w:semiHidden/>
    <w:locked/>
    <w:rsid w:val="00D705E4"/>
    <w:rPr>
      <w:rFonts w:cs="Times New Roman"/>
      <w:sz w:val="20"/>
      <w:szCs w:val="20"/>
      <w:lang w:val="en-US" w:eastAsia="en-US"/>
    </w:rPr>
  </w:style>
  <w:style w:type="character" w:styleId="Lienhypertexte">
    <w:name w:val="Hyperlink"/>
    <w:basedOn w:val="Policepardfaut"/>
    <w:uiPriority w:val="99"/>
    <w:rsid w:val="00541030"/>
    <w:rPr>
      <w:rFonts w:cs="Times New Roman"/>
      <w:color w:val="0000FF"/>
      <w:u w:val="single"/>
    </w:rPr>
  </w:style>
  <w:style w:type="character" w:customStyle="1" w:styleId="EstiloCorreo261">
    <w:name w:val="EstiloCorreo261"/>
    <w:basedOn w:val="Policepardfaut"/>
    <w:uiPriority w:val="99"/>
    <w:semiHidden/>
    <w:rsid w:val="00541030"/>
    <w:rPr>
      <w:rFonts w:ascii="Arial" w:hAnsi="Arial" w:cs="Arial"/>
      <w:color w:val="000080"/>
      <w:sz w:val="20"/>
      <w:szCs w:val="20"/>
    </w:rPr>
  </w:style>
  <w:style w:type="character" w:styleId="Marquedecommentaire">
    <w:name w:val="annotation reference"/>
    <w:basedOn w:val="Policepardfaut"/>
    <w:uiPriority w:val="99"/>
    <w:semiHidden/>
    <w:rsid w:val="00683B5E"/>
    <w:rPr>
      <w:rFonts w:cs="Times New Roman"/>
      <w:sz w:val="18"/>
      <w:szCs w:val="18"/>
    </w:rPr>
  </w:style>
  <w:style w:type="paragraph" w:styleId="Commentaire">
    <w:name w:val="annotation text"/>
    <w:basedOn w:val="Normal"/>
    <w:link w:val="CommentaireCar"/>
    <w:uiPriority w:val="99"/>
    <w:semiHidden/>
    <w:rsid w:val="00683B5E"/>
  </w:style>
  <w:style w:type="character" w:customStyle="1" w:styleId="CommentaireCar">
    <w:name w:val="Commentaire Car"/>
    <w:basedOn w:val="Policepardfaut"/>
    <w:link w:val="Commentaire"/>
    <w:uiPriority w:val="99"/>
    <w:semiHidden/>
    <w:locked/>
    <w:rsid w:val="00683B5E"/>
    <w:rPr>
      <w:rFonts w:cs="Times New Roman"/>
      <w:sz w:val="20"/>
      <w:szCs w:val="20"/>
      <w:lang w:val="en-US" w:eastAsia="en-US"/>
    </w:rPr>
  </w:style>
  <w:style w:type="paragraph" w:styleId="Objetducommentaire">
    <w:name w:val="annotation subject"/>
    <w:basedOn w:val="Commentaire"/>
    <w:next w:val="Commentaire"/>
    <w:link w:val="ObjetducommentaireCar"/>
    <w:uiPriority w:val="99"/>
    <w:semiHidden/>
    <w:rsid w:val="00683B5E"/>
    <w:rPr>
      <w:b/>
      <w:bCs/>
    </w:rPr>
  </w:style>
  <w:style w:type="character" w:customStyle="1" w:styleId="ObjetducommentaireCar">
    <w:name w:val="Objet du commentaire Car"/>
    <w:basedOn w:val="CommentaireCar"/>
    <w:link w:val="Objetducommentaire"/>
    <w:uiPriority w:val="99"/>
    <w:semiHidden/>
    <w:locked/>
    <w:rsid w:val="00683B5E"/>
    <w:rPr>
      <w:rFonts w:cs="Times New Roman"/>
      <w:b/>
      <w:bCs/>
      <w:sz w:val="20"/>
      <w:szCs w:val="20"/>
      <w:lang w:val="en-US" w:eastAsia="en-US"/>
    </w:rPr>
  </w:style>
  <w:style w:type="paragraph" w:styleId="En-tte">
    <w:name w:val="header"/>
    <w:basedOn w:val="Normal"/>
    <w:link w:val="En-tteCar"/>
    <w:uiPriority w:val="99"/>
    <w:rsid w:val="001301C5"/>
    <w:pPr>
      <w:tabs>
        <w:tab w:val="center" w:pos="4536"/>
        <w:tab w:val="right" w:pos="9072"/>
      </w:tabs>
    </w:pPr>
  </w:style>
  <w:style w:type="character" w:customStyle="1" w:styleId="En-tteCar">
    <w:name w:val="En-tête Car"/>
    <w:basedOn w:val="Policepardfaut"/>
    <w:link w:val="En-tte"/>
    <w:uiPriority w:val="99"/>
    <w:semiHidden/>
    <w:locked/>
    <w:rsid w:val="00C73CBD"/>
    <w:rPr>
      <w:rFonts w:cs="Times New Roman"/>
      <w:sz w:val="20"/>
      <w:szCs w:val="20"/>
      <w:lang w:val="en-US" w:eastAsia="en-US"/>
    </w:rPr>
  </w:style>
  <w:style w:type="paragraph" w:styleId="Pieddepage">
    <w:name w:val="footer"/>
    <w:basedOn w:val="Normal"/>
    <w:link w:val="PieddepageCar"/>
    <w:uiPriority w:val="99"/>
    <w:rsid w:val="001301C5"/>
    <w:pPr>
      <w:tabs>
        <w:tab w:val="center" w:pos="4536"/>
        <w:tab w:val="right" w:pos="9072"/>
      </w:tabs>
    </w:pPr>
  </w:style>
  <w:style w:type="character" w:customStyle="1" w:styleId="PieddepageCar">
    <w:name w:val="Pied de page Car"/>
    <w:basedOn w:val="Policepardfaut"/>
    <w:link w:val="Pieddepage"/>
    <w:uiPriority w:val="99"/>
    <w:locked/>
    <w:rsid w:val="00C73CBD"/>
    <w:rPr>
      <w:rFonts w:cs="Times New Roman"/>
      <w:sz w:val="20"/>
      <w:szCs w:val="20"/>
      <w:lang w:val="en-US" w:eastAsia="en-US"/>
    </w:rPr>
  </w:style>
  <w:style w:type="paragraph" w:customStyle="1" w:styleId="Paragraph">
    <w:name w:val="Paragraph"/>
    <w:basedOn w:val="Normal"/>
    <w:uiPriority w:val="99"/>
    <w:rsid w:val="00DE29FC"/>
    <w:pPr>
      <w:ind w:firstLine="274"/>
      <w:jc w:val="both"/>
    </w:pPr>
  </w:style>
  <w:style w:type="paragraph" w:styleId="Notedebasdepage">
    <w:name w:val="footnote text"/>
    <w:basedOn w:val="Normal"/>
    <w:link w:val="NotedebasdepageCar"/>
    <w:uiPriority w:val="99"/>
    <w:semiHidden/>
    <w:rsid w:val="00AD3944"/>
    <w:rPr>
      <w:sz w:val="20"/>
    </w:rPr>
  </w:style>
  <w:style w:type="character" w:customStyle="1" w:styleId="NotedebasdepageCar">
    <w:name w:val="Note de bas de page Car"/>
    <w:basedOn w:val="Policepardfaut"/>
    <w:link w:val="Notedebasdepage"/>
    <w:uiPriority w:val="99"/>
    <w:semiHidden/>
    <w:locked/>
    <w:rsid w:val="000236C2"/>
    <w:rPr>
      <w:rFonts w:cs="Times New Roman"/>
      <w:sz w:val="20"/>
      <w:szCs w:val="20"/>
      <w:lang w:val="en-US" w:eastAsia="en-US"/>
    </w:rPr>
  </w:style>
  <w:style w:type="character" w:styleId="Appelnotedebasdep">
    <w:name w:val="footnote reference"/>
    <w:basedOn w:val="Policepardfaut"/>
    <w:uiPriority w:val="99"/>
    <w:semiHidden/>
    <w:rsid w:val="00AD3944"/>
    <w:rPr>
      <w:rFonts w:cs="Times New Roman"/>
      <w:vertAlign w:val="superscript"/>
    </w:rPr>
  </w:style>
  <w:style w:type="paragraph" w:styleId="Paragraphedeliste">
    <w:name w:val="List Paragraph"/>
    <w:basedOn w:val="Normal"/>
    <w:uiPriority w:val="34"/>
    <w:qFormat/>
    <w:rsid w:val="00AB2DE3"/>
    <w:pPr>
      <w:ind w:left="720"/>
      <w:contextualSpacing/>
    </w:pPr>
  </w:style>
  <w:style w:type="paragraph" w:styleId="NormalWeb">
    <w:name w:val="Normal (Web)"/>
    <w:basedOn w:val="Normal"/>
    <w:uiPriority w:val="99"/>
    <w:unhideWhenUsed/>
    <w:rsid w:val="00B72F74"/>
    <w:pPr>
      <w:spacing w:before="100" w:beforeAutospacing="1" w:after="100" w:afterAutospacing="1"/>
    </w:pPr>
    <w:rPr>
      <w:rFonts w:eastAsia="Times New Roman"/>
      <w:szCs w:val="24"/>
      <w:lang w:val="fr-FR" w:eastAsia="fr-FR"/>
    </w:rPr>
  </w:style>
</w:styles>
</file>

<file path=word/webSettings.xml><?xml version="1.0" encoding="utf-8"?>
<w:webSettings xmlns:r="http://schemas.openxmlformats.org/officeDocument/2006/relationships" xmlns:w="http://schemas.openxmlformats.org/wordprocessingml/2006/main">
  <w:divs>
    <w:div w:id="36667134">
      <w:bodyDiv w:val="1"/>
      <w:marLeft w:val="0"/>
      <w:marRight w:val="0"/>
      <w:marTop w:val="0"/>
      <w:marBottom w:val="0"/>
      <w:divBdr>
        <w:top w:val="none" w:sz="0" w:space="0" w:color="auto"/>
        <w:left w:val="none" w:sz="0" w:space="0" w:color="auto"/>
        <w:bottom w:val="none" w:sz="0" w:space="0" w:color="auto"/>
        <w:right w:val="none" w:sz="0" w:space="0" w:color="auto"/>
      </w:divBdr>
    </w:div>
    <w:div w:id="74666168">
      <w:bodyDiv w:val="1"/>
      <w:marLeft w:val="0"/>
      <w:marRight w:val="0"/>
      <w:marTop w:val="0"/>
      <w:marBottom w:val="0"/>
      <w:divBdr>
        <w:top w:val="none" w:sz="0" w:space="0" w:color="auto"/>
        <w:left w:val="none" w:sz="0" w:space="0" w:color="auto"/>
        <w:bottom w:val="none" w:sz="0" w:space="0" w:color="auto"/>
        <w:right w:val="none" w:sz="0" w:space="0" w:color="auto"/>
      </w:divBdr>
    </w:div>
    <w:div w:id="75826513">
      <w:bodyDiv w:val="1"/>
      <w:marLeft w:val="0"/>
      <w:marRight w:val="0"/>
      <w:marTop w:val="0"/>
      <w:marBottom w:val="0"/>
      <w:divBdr>
        <w:top w:val="none" w:sz="0" w:space="0" w:color="auto"/>
        <w:left w:val="none" w:sz="0" w:space="0" w:color="auto"/>
        <w:bottom w:val="none" w:sz="0" w:space="0" w:color="auto"/>
        <w:right w:val="none" w:sz="0" w:space="0" w:color="auto"/>
      </w:divBdr>
    </w:div>
    <w:div w:id="498083658">
      <w:marLeft w:val="0"/>
      <w:marRight w:val="0"/>
      <w:marTop w:val="0"/>
      <w:marBottom w:val="0"/>
      <w:divBdr>
        <w:top w:val="none" w:sz="0" w:space="0" w:color="auto"/>
        <w:left w:val="none" w:sz="0" w:space="0" w:color="auto"/>
        <w:bottom w:val="none" w:sz="0" w:space="0" w:color="auto"/>
        <w:right w:val="none" w:sz="0" w:space="0" w:color="auto"/>
      </w:divBdr>
      <w:divsChild>
        <w:div w:id="498083659">
          <w:marLeft w:val="0"/>
          <w:marRight w:val="0"/>
          <w:marTop w:val="0"/>
          <w:marBottom w:val="0"/>
          <w:divBdr>
            <w:top w:val="none" w:sz="0" w:space="0" w:color="auto"/>
            <w:left w:val="none" w:sz="0" w:space="0" w:color="auto"/>
            <w:bottom w:val="none" w:sz="0" w:space="0" w:color="auto"/>
            <w:right w:val="none" w:sz="0" w:space="0" w:color="auto"/>
          </w:divBdr>
        </w:div>
      </w:divsChild>
    </w:div>
    <w:div w:id="498083660">
      <w:marLeft w:val="0"/>
      <w:marRight w:val="0"/>
      <w:marTop w:val="0"/>
      <w:marBottom w:val="0"/>
      <w:divBdr>
        <w:top w:val="none" w:sz="0" w:space="0" w:color="auto"/>
        <w:left w:val="none" w:sz="0" w:space="0" w:color="auto"/>
        <w:bottom w:val="none" w:sz="0" w:space="0" w:color="auto"/>
        <w:right w:val="none" w:sz="0" w:space="0" w:color="auto"/>
      </w:divBdr>
      <w:divsChild>
        <w:div w:id="498083661">
          <w:marLeft w:val="0"/>
          <w:marRight w:val="0"/>
          <w:marTop w:val="0"/>
          <w:marBottom w:val="0"/>
          <w:divBdr>
            <w:top w:val="none" w:sz="0" w:space="0" w:color="auto"/>
            <w:left w:val="none" w:sz="0" w:space="0" w:color="auto"/>
            <w:bottom w:val="none" w:sz="0" w:space="0" w:color="auto"/>
            <w:right w:val="none" w:sz="0" w:space="0" w:color="auto"/>
          </w:divBdr>
        </w:div>
      </w:divsChild>
    </w:div>
    <w:div w:id="585726373">
      <w:bodyDiv w:val="1"/>
      <w:marLeft w:val="0"/>
      <w:marRight w:val="0"/>
      <w:marTop w:val="0"/>
      <w:marBottom w:val="0"/>
      <w:divBdr>
        <w:top w:val="none" w:sz="0" w:space="0" w:color="auto"/>
        <w:left w:val="none" w:sz="0" w:space="0" w:color="auto"/>
        <w:bottom w:val="none" w:sz="0" w:space="0" w:color="auto"/>
        <w:right w:val="none" w:sz="0" w:space="0" w:color="auto"/>
      </w:divBdr>
    </w:div>
    <w:div w:id="663168725">
      <w:bodyDiv w:val="1"/>
      <w:marLeft w:val="0"/>
      <w:marRight w:val="0"/>
      <w:marTop w:val="0"/>
      <w:marBottom w:val="0"/>
      <w:divBdr>
        <w:top w:val="none" w:sz="0" w:space="0" w:color="auto"/>
        <w:left w:val="none" w:sz="0" w:space="0" w:color="auto"/>
        <w:bottom w:val="none" w:sz="0" w:space="0" w:color="auto"/>
        <w:right w:val="none" w:sz="0" w:space="0" w:color="auto"/>
      </w:divBdr>
      <w:divsChild>
        <w:div w:id="559755478">
          <w:marLeft w:val="0"/>
          <w:marRight w:val="0"/>
          <w:marTop w:val="288"/>
          <w:marBottom w:val="0"/>
          <w:divBdr>
            <w:top w:val="none" w:sz="0" w:space="0" w:color="auto"/>
            <w:left w:val="none" w:sz="0" w:space="0" w:color="auto"/>
            <w:bottom w:val="none" w:sz="0" w:space="0" w:color="auto"/>
            <w:right w:val="none" w:sz="0" w:space="0" w:color="auto"/>
          </w:divBdr>
        </w:div>
        <w:div w:id="1197279897">
          <w:marLeft w:val="0"/>
          <w:marRight w:val="0"/>
          <w:marTop w:val="115"/>
          <w:marBottom w:val="0"/>
          <w:divBdr>
            <w:top w:val="none" w:sz="0" w:space="0" w:color="auto"/>
            <w:left w:val="none" w:sz="0" w:space="0" w:color="auto"/>
            <w:bottom w:val="none" w:sz="0" w:space="0" w:color="auto"/>
            <w:right w:val="none" w:sz="0" w:space="0" w:color="auto"/>
          </w:divBdr>
        </w:div>
        <w:div w:id="1412892099">
          <w:marLeft w:val="0"/>
          <w:marRight w:val="0"/>
          <w:marTop w:val="288"/>
          <w:marBottom w:val="0"/>
          <w:divBdr>
            <w:top w:val="none" w:sz="0" w:space="0" w:color="auto"/>
            <w:left w:val="none" w:sz="0" w:space="0" w:color="auto"/>
            <w:bottom w:val="none" w:sz="0" w:space="0" w:color="auto"/>
            <w:right w:val="none" w:sz="0" w:space="0" w:color="auto"/>
          </w:divBdr>
        </w:div>
        <w:div w:id="1702244848">
          <w:marLeft w:val="0"/>
          <w:marRight w:val="0"/>
          <w:marTop w:val="288"/>
          <w:marBottom w:val="0"/>
          <w:divBdr>
            <w:top w:val="none" w:sz="0" w:space="0" w:color="auto"/>
            <w:left w:val="none" w:sz="0" w:space="0" w:color="auto"/>
            <w:bottom w:val="none" w:sz="0" w:space="0" w:color="auto"/>
            <w:right w:val="none" w:sz="0" w:space="0" w:color="auto"/>
          </w:divBdr>
        </w:div>
        <w:div w:id="1898782401">
          <w:marLeft w:val="0"/>
          <w:marRight w:val="0"/>
          <w:marTop w:val="115"/>
          <w:marBottom w:val="0"/>
          <w:divBdr>
            <w:top w:val="none" w:sz="0" w:space="0" w:color="auto"/>
            <w:left w:val="none" w:sz="0" w:space="0" w:color="auto"/>
            <w:bottom w:val="none" w:sz="0" w:space="0" w:color="auto"/>
            <w:right w:val="none" w:sz="0" w:space="0" w:color="auto"/>
          </w:divBdr>
        </w:div>
        <w:div w:id="1913853101">
          <w:marLeft w:val="0"/>
          <w:marRight w:val="0"/>
          <w:marTop w:val="288"/>
          <w:marBottom w:val="0"/>
          <w:divBdr>
            <w:top w:val="none" w:sz="0" w:space="0" w:color="auto"/>
            <w:left w:val="none" w:sz="0" w:space="0" w:color="auto"/>
            <w:bottom w:val="none" w:sz="0" w:space="0" w:color="auto"/>
            <w:right w:val="none" w:sz="0" w:space="0" w:color="auto"/>
          </w:divBdr>
        </w:div>
      </w:divsChild>
    </w:div>
    <w:div w:id="698430547">
      <w:bodyDiv w:val="1"/>
      <w:marLeft w:val="0"/>
      <w:marRight w:val="0"/>
      <w:marTop w:val="0"/>
      <w:marBottom w:val="0"/>
      <w:divBdr>
        <w:top w:val="none" w:sz="0" w:space="0" w:color="auto"/>
        <w:left w:val="none" w:sz="0" w:space="0" w:color="auto"/>
        <w:bottom w:val="none" w:sz="0" w:space="0" w:color="auto"/>
        <w:right w:val="none" w:sz="0" w:space="0" w:color="auto"/>
      </w:divBdr>
    </w:div>
    <w:div w:id="746728862">
      <w:bodyDiv w:val="1"/>
      <w:marLeft w:val="0"/>
      <w:marRight w:val="0"/>
      <w:marTop w:val="0"/>
      <w:marBottom w:val="0"/>
      <w:divBdr>
        <w:top w:val="none" w:sz="0" w:space="0" w:color="auto"/>
        <w:left w:val="none" w:sz="0" w:space="0" w:color="auto"/>
        <w:bottom w:val="none" w:sz="0" w:space="0" w:color="auto"/>
        <w:right w:val="none" w:sz="0" w:space="0" w:color="auto"/>
      </w:divBdr>
    </w:div>
    <w:div w:id="824667497">
      <w:bodyDiv w:val="1"/>
      <w:marLeft w:val="0"/>
      <w:marRight w:val="0"/>
      <w:marTop w:val="0"/>
      <w:marBottom w:val="0"/>
      <w:divBdr>
        <w:top w:val="none" w:sz="0" w:space="0" w:color="auto"/>
        <w:left w:val="none" w:sz="0" w:space="0" w:color="auto"/>
        <w:bottom w:val="none" w:sz="0" w:space="0" w:color="auto"/>
        <w:right w:val="none" w:sz="0" w:space="0" w:color="auto"/>
      </w:divBdr>
    </w:div>
    <w:div w:id="1240287560">
      <w:bodyDiv w:val="1"/>
      <w:marLeft w:val="0"/>
      <w:marRight w:val="0"/>
      <w:marTop w:val="0"/>
      <w:marBottom w:val="0"/>
      <w:divBdr>
        <w:top w:val="none" w:sz="0" w:space="0" w:color="auto"/>
        <w:left w:val="none" w:sz="0" w:space="0" w:color="auto"/>
        <w:bottom w:val="none" w:sz="0" w:space="0" w:color="auto"/>
        <w:right w:val="none" w:sz="0" w:space="0" w:color="auto"/>
      </w:divBdr>
    </w:div>
    <w:div w:id="1595550983">
      <w:bodyDiv w:val="1"/>
      <w:marLeft w:val="0"/>
      <w:marRight w:val="0"/>
      <w:marTop w:val="0"/>
      <w:marBottom w:val="0"/>
      <w:divBdr>
        <w:top w:val="none" w:sz="0" w:space="0" w:color="auto"/>
        <w:left w:val="none" w:sz="0" w:space="0" w:color="auto"/>
        <w:bottom w:val="none" w:sz="0" w:space="0" w:color="auto"/>
        <w:right w:val="none" w:sz="0" w:space="0" w:color="auto"/>
      </w:divBdr>
    </w:div>
    <w:div w:id="177951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ntTable" Target="fontTable.xml"/><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82.png"/><Relationship Id="rId16" Type="http://schemas.openxmlformats.org/officeDocument/2006/relationships/image" Target="media/image7.png"/><Relationship Id="rId107" Type="http://schemas.openxmlformats.org/officeDocument/2006/relationships/image" Target="media/image79.wmf"/><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oleObject" Target="embeddings/oleObject6.bin"/><Relationship Id="rId37" Type="http://schemas.openxmlformats.org/officeDocument/2006/relationships/image" Target="media/image23.wm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6.wmf"/><Relationship Id="rId79" Type="http://schemas.openxmlformats.org/officeDocument/2006/relationships/image" Target="media/image59.png"/><Relationship Id="rId87" Type="http://schemas.openxmlformats.org/officeDocument/2006/relationships/image" Target="media/image66.png"/><Relationship Id="rId102" Type="http://schemas.openxmlformats.org/officeDocument/2006/relationships/oleObject" Target="embeddings/oleObject20.bin"/><Relationship Id="rId110" Type="http://schemas.openxmlformats.org/officeDocument/2006/relationships/oleObject" Target="embeddings/oleObject24.bin"/><Relationship Id="rId115" Type="http://schemas.openxmlformats.org/officeDocument/2006/relationships/image" Target="media/image85.png"/><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oleObject" Target="embeddings/oleObject16.bin"/><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oleObject" Target="embeddings/oleObject5.bin"/><Relationship Id="rId35" Type="http://schemas.openxmlformats.org/officeDocument/2006/relationships/image" Target="media/image22.wm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wmf"/><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oleObject" Target="embeddings/oleObject14.bin"/><Relationship Id="rId100" Type="http://schemas.openxmlformats.org/officeDocument/2006/relationships/oleObject" Target="embeddings/oleObject19.bin"/><Relationship Id="rId105" Type="http://schemas.openxmlformats.org/officeDocument/2006/relationships/image" Target="media/image78.wmf"/><Relationship Id="rId113" Type="http://schemas.openxmlformats.org/officeDocument/2006/relationships/image" Target="media/image83.png"/><Relationship Id="rId118"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36.png"/><Relationship Id="rId72" Type="http://schemas.openxmlformats.org/officeDocument/2006/relationships/image" Target="media/image55.wmf"/><Relationship Id="rId80" Type="http://schemas.openxmlformats.org/officeDocument/2006/relationships/image" Target="media/image60.wmf"/><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5.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wmf"/><Relationship Id="rId38" Type="http://schemas.openxmlformats.org/officeDocument/2006/relationships/oleObject" Target="embeddings/oleObject9.bin"/><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77.wmf"/><Relationship Id="rId108" Type="http://schemas.openxmlformats.org/officeDocument/2006/relationships/oleObject" Target="embeddings/oleObject23.bin"/><Relationship Id="rId11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wmf"/><Relationship Id="rId75" Type="http://schemas.openxmlformats.org/officeDocument/2006/relationships/oleObject" Target="embeddings/oleObject13.bin"/><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4.wmf"/><Relationship Id="rId111" Type="http://schemas.openxmlformats.org/officeDocument/2006/relationships/image" Target="media/image81.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34.png"/><Relationship Id="rId57" Type="http://schemas.openxmlformats.org/officeDocument/2006/relationships/oleObject" Target="embeddings/oleObject10.bin"/><Relationship Id="rId106" Type="http://schemas.openxmlformats.org/officeDocument/2006/relationships/oleObject" Target="embeddings/oleObject22.bin"/><Relationship Id="rId114" Type="http://schemas.openxmlformats.org/officeDocument/2006/relationships/image" Target="media/image84.png"/><Relationship Id="rId119" Type="http://schemas.microsoft.com/office/2007/relationships/stylesWithEffects" Target="stylesWithEffects.xml"/><Relationship Id="rId10" Type="http://schemas.openxmlformats.org/officeDocument/2006/relationships/oleObject" Target="embeddings/oleObject2.bin"/><Relationship Id="rId31" Type="http://schemas.openxmlformats.org/officeDocument/2006/relationships/image" Target="media/image20.wmf"/><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oleObject" Target="embeddings/oleObject12.bin"/><Relationship Id="rId78" Type="http://schemas.openxmlformats.org/officeDocument/2006/relationships/image" Target="media/image58.png"/><Relationship Id="rId81" Type="http://schemas.openxmlformats.org/officeDocument/2006/relationships/oleObject" Target="embeddings/oleObject15.bin"/><Relationship Id="rId86" Type="http://schemas.openxmlformats.org/officeDocument/2006/relationships/image" Target="media/image65.png"/><Relationship Id="rId94" Type="http://schemas.openxmlformats.org/officeDocument/2006/relationships/image" Target="media/image73.wmf"/><Relationship Id="rId99" Type="http://schemas.openxmlformats.org/officeDocument/2006/relationships/oleObject" Target="embeddings/oleObject18.bin"/><Relationship Id="rId101" Type="http://schemas.openxmlformats.org/officeDocument/2006/relationships/image" Target="media/image76.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4.png"/><Relationship Id="rId109" Type="http://schemas.openxmlformats.org/officeDocument/2006/relationships/image" Target="media/image80.wmf"/><Relationship Id="rId34" Type="http://schemas.openxmlformats.org/officeDocument/2006/relationships/oleObject" Target="embeddings/oleObject7.bin"/><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7.wmf"/><Relationship Id="rId97" Type="http://schemas.openxmlformats.org/officeDocument/2006/relationships/oleObject" Target="embeddings/oleObject17.bin"/><Relationship Id="rId104" Type="http://schemas.openxmlformats.org/officeDocument/2006/relationships/oleObject" Target="embeddings/oleObject21.bin"/><Relationship Id="rId7" Type="http://schemas.openxmlformats.org/officeDocument/2006/relationships/image" Target="media/image1.wmf"/><Relationship Id="rId71" Type="http://schemas.openxmlformats.org/officeDocument/2006/relationships/oleObject" Target="embeddings/oleObject11.bin"/><Relationship Id="rId92"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13767</TotalTime>
  <Pages>17</Pages>
  <Words>4625</Words>
  <Characters>25439</Characters>
  <Application>Microsoft Office Word</Application>
  <DocSecurity>0</DocSecurity>
  <Lines>211</Lines>
  <Paragraphs>60</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Comparative transport analysis of JET and JT60U discharges</vt:lpstr>
      <vt:lpstr>Comparative transport analysis of JET and JT60U discharges</vt:lpstr>
    </vt:vector>
  </TitlesOfParts>
  <Company>CEA</Company>
  <LinksUpToDate>false</LinksUpToDate>
  <CharactersWithSpaces>30004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transport analysis of JET and JT60U discharges</dc:title>
  <dc:creator>林 伸彦</dc:creator>
  <cp:lastModifiedBy>jeronimo</cp:lastModifiedBy>
  <cp:revision>18</cp:revision>
  <cp:lastPrinted>2012-06-22T08:56:00Z</cp:lastPrinted>
  <dcterms:created xsi:type="dcterms:W3CDTF">2013-11-12T14:58:00Z</dcterms:created>
  <dcterms:modified xsi:type="dcterms:W3CDTF">2013-12-04T14:26:00Z</dcterms:modified>
</cp:coreProperties>
</file>